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74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310977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37C3B5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52C0FB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p>
    <w:p w14:paraId="310E7170">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cs="Times New Roman"/>
          <w:b/>
          <w:color w:val="auto"/>
          <w:sz w:val="48"/>
          <w:szCs w:val="48"/>
          <w:highlight w:val="none"/>
          <w:lang w:val="en-US" w:eastAsia="zh-CN"/>
        </w:rPr>
      </w:pPr>
      <w:r>
        <w:rPr>
          <w:rFonts w:hint="eastAsia" w:cs="Times New Roman"/>
          <w:b/>
          <w:color w:val="auto"/>
          <w:sz w:val="48"/>
          <w:szCs w:val="48"/>
          <w:highlight w:val="none"/>
          <w:lang w:val="en-US" w:eastAsia="zh-CN"/>
        </w:rPr>
        <w:t>河北区志成路与曙光路交口西侧地块</w:t>
      </w:r>
    </w:p>
    <w:p w14:paraId="294355BF">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ascii="Times New Roman" w:hAnsi="Times New Roman" w:cs="Times New Roman"/>
          <w:b/>
          <w:color w:val="auto"/>
          <w:sz w:val="48"/>
          <w:szCs w:val="48"/>
          <w:highlight w:val="none"/>
          <w:lang w:eastAsia="zh-CN"/>
        </w:rPr>
      </w:pPr>
      <w:r>
        <w:rPr>
          <w:rFonts w:hint="default" w:ascii="Times New Roman" w:hAnsi="Times New Roman" w:cs="Times New Roman"/>
          <w:b/>
          <w:color w:val="auto"/>
          <w:sz w:val="48"/>
          <w:szCs w:val="48"/>
          <w:highlight w:val="none"/>
          <w:lang w:eastAsia="zh-CN"/>
        </w:rPr>
        <w:t>土壤污染状况调查报告</w:t>
      </w:r>
    </w:p>
    <w:p w14:paraId="10072B28">
      <w:pPr>
        <w:bidi w:val="0"/>
        <w:jc w:val="center"/>
        <w:rPr>
          <w:rFonts w:hint="default"/>
        </w:rPr>
      </w:pPr>
    </w:p>
    <w:p w14:paraId="51124E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41CFC8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7921D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7120C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521306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2E33C9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556A3A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0903E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C9F7E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479D26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165596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073B6C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339A1E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17A964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5CD6D9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62538C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6DD38A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rPr>
      </w:pPr>
    </w:p>
    <w:p w14:paraId="78B10329">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ascii="Times New Roman" w:hAnsi="Times New Roman" w:eastAsia="宋体" w:cs="Times New Roman"/>
          <w:b/>
          <w:bCs/>
          <w:color w:val="auto"/>
          <w:sz w:val="32"/>
          <w:szCs w:val="32"/>
          <w:highlight w:val="none"/>
          <w:lang w:val="en-US" w:eastAsia="zh-CN"/>
        </w:rPr>
      </w:pPr>
      <w:r>
        <w:rPr>
          <w:rFonts w:hint="eastAsia" w:cs="Times New Roman"/>
          <w:b/>
          <w:bCs/>
          <w:color w:val="auto"/>
          <w:sz w:val="32"/>
          <w:szCs w:val="32"/>
          <w:highlight w:val="none"/>
          <w:lang w:val="en-US" w:eastAsia="zh-CN"/>
        </w:rPr>
        <w:t>委托</w:t>
      </w:r>
      <w:r>
        <w:rPr>
          <w:rFonts w:hint="default" w:ascii="Times New Roman" w:hAnsi="Times New Roman" w:cs="Times New Roman"/>
          <w:b/>
          <w:bCs/>
          <w:color w:val="auto"/>
          <w:sz w:val="32"/>
          <w:szCs w:val="32"/>
          <w:highlight w:val="none"/>
          <w:lang w:eastAsia="zh-CN"/>
        </w:rPr>
        <w:t>单位：</w:t>
      </w:r>
      <w:r>
        <w:rPr>
          <w:rFonts w:hint="eastAsia" w:cs="Times New Roman"/>
          <w:b/>
          <w:bCs/>
          <w:color w:val="auto"/>
          <w:sz w:val="32"/>
          <w:szCs w:val="32"/>
          <w:highlight w:val="none"/>
          <w:lang w:val="en-US" w:eastAsia="zh-CN"/>
        </w:rPr>
        <w:t>天津市津维特种车维修有限公司</w:t>
      </w:r>
    </w:p>
    <w:p w14:paraId="57FA29B0">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val="en-US" w:eastAsia="zh-CN"/>
        </w:rPr>
        <w:t>编制单位：</w:t>
      </w:r>
      <w:r>
        <w:rPr>
          <w:rFonts w:hint="default" w:ascii="Times New Roman" w:hAnsi="Times New Roman" w:eastAsia="宋体" w:cs="Times New Roman"/>
          <w:b/>
          <w:bCs/>
          <w:color w:val="auto"/>
          <w:sz w:val="32"/>
          <w:szCs w:val="32"/>
          <w:highlight w:val="none"/>
          <w:lang w:eastAsia="zh-CN"/>
        </w:rPr>
        <w:t>天津市测绘院有限公司</w:t>
      </w:r>
    </w:p>
    <w:p w14:paraId="2FAA1217">
      <w:pPr>
        <w:bidi w:val="0"/>
        <w:rPr>
          <w:rFonts w:hint="default"/>
          <w:highlight w:val="none"/>
          <w:lang w:eastAsia="zh-CN"/>
        </w:rPr>
      </w:pPr>
    </w:p>
    <w:p w14:paraId="0BBBB6A9">
      <w:pPr>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center"/>
        <w:textAlignment w:val="auto"/>
        <w:rPr>
          <w:rFonts w:hint="default" w:ascii="Times New Roman" w:hAnsi="Times New Roman" w:eastAsia="宋体" w:cs="Times New Roman"/>
          <w:b/>
          <w:bCs/>
          <w:color w:val="auto"/>
          <w:sz w:val="32"/>
          <w:szCs w:val="32"/>
          <w:highlight w:val="none"/>
          <w:lang w:eastAsia="zh-CN"/>
        </w:rPr>
      </w:pPr>
      <w:bookmarkStart w:id="0" w:name="_Toc460598460"/>
      <w:bookmarkStart w:id="1" w:name="_Toc463782753"/>
      <w:bookmarkStart w:id="2" w:name="_Toc495492620"/>
      <w:bookmarkStart w:id="3" w:name="_Toc460958473"/>
      <w:bookmarkStart w:id="4" w:name="_Toc460831800"/>
      <w:bookmarkStart w:id="5" w:name="_Toc6845"/>
      <w:bookmarkStart w:id="6" w:name="_Toc460679997"/>
      <w:bookmarkStart w:id="7" w:name="_Toc461114040"/>
      <w:bookmarkStart w:id="8" w:name="_Toc463772205"/>
      <w:bookmarkStart w:id="9" w:name="_Toc462841684"/>
      <w:bookmarkStart w:id="10" w:name="_Toc462922943"/>
      <w:bookmarkStart w:id="11" w:name="_Toc462839874"/>
      <w:bookmarkStart w:id="12" w:name="_Toc495500574"/>
      <w:bookmarkStart w:id="13" w:name="_Toc463771342"/>
      <w:bookmarkStart w:id="14" w:name="_Toc461973534"/>
      <w:bookmarkStart w:id="15" w:name="_Toc508761083"/>
      <w:bookmarkStart w:id="16" w:name="_Toc460576939"/>
      <w:bookmarkStart w:id="17" w:name="_Toc508848309"/>
      <w:r>
        <w:rPr>
          <w:rFonts w:hint="default" w:ascii="Times New Roman" w:hAnsi="Times New Roman" w:eastAsia="宋体" w:cs="Times New Roman"/>
          <w:b/>
          <w:bCs/>
          <w:color w:val="auto"/>
          <w:sz w:val="32"/>
          <w:szCs w:val="32"/>
          <w:highlight w:val="none"/>
          <w:lang w:val="en-US" w:eastAsia="zh-CN"/>
        </w:rPr>
        <w:t>二零二</w:t>
      </w:r>
      <w:r>
        <w:rPr>
          <w:rFonts w:hint="eastAsia" w:ascii="Times New Roman" w:hAnsi="Times New Roman" w:eastAsia="宋体" w:cs="Times New Roman"/>
          <w:b/>
          <w:bCs/>
          <w:color w:val="auto"/>
          <w:sz w:val="32"/>
          <w:szCs w:val="32"/>
          <w:highlight w:val="none"/>
          <w:lang w:val="en-US" w:eastAsia="zh-CN"/>
        </w:rPr>
        <w:t>五</w:t>
      </w:r>
      <w:r>
        <w:rPr>
          <w:rFonts w:hint="default" w:ascii="Times New Roman" w:hAnsi="Times New Roman" w:eastAsia="宋体" w:cs="Times New Roman"/>
          <w:b/>
          <w:bCs/>
          <w:color w:val="auto"/>
          <w:sz w:val="32"/>
          <w:szCs w:val="32"/>
          <w:highlight w:val="none"/>
          <w:lang w:eastAsia="zh-CN"/>
        </w:rPr>
        <w:t>年</w:t>
      </w:r>
      <w:r>
        <w:rPr>
          <w:rFonts w:hint="eastAsia" w:ascii="Times New Roman" w:hAnsi="Times New Roman" w:eastAsia="宋体" w:cs="Times New Roman"/>
          <w:b/>
          <w:bCs/>
          <w:color w:val="auto"/>
          <w:sz w:val="32"/>
          <w:szCs w:val="32"/>
          <w:highlight w:val="none"/>
          <w:lang w:val="en-US" w:eastAsia="zh-CN"/>
        </w:rPr>
        <w:t>十二</w:t>
      </w:r>
      <w:r>
        <w:rPr>
          <w:rFonts w:hint="default" w:ascii="Times New Roman" w:hAnsi="Times New Roman" w:eastAsia="宋体" w:cs="Times New Roman"/>
          <w:b/>
          <w:bCs/>
          <w:color w:val="auto"/>
          <w:sz w:val="32"/>
          <w:szCs w:val="32"/>
          <w:highlight w:val="none"/>
          <w:lang w:eastAsia="zh-CN"/>
        </w:rPr>
        <w:t>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CB5B228">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ind w:firstLine="0" w:firstLineChars="0"/>
        <w:jc w:val="both"/>
        <w:textAlignment w:val="auto"/>
        <w:rPr>
          <w:rFonts w:hint="default" w:ascii="Times New Roman" w:hAnsi="Times New Roman" w:cs="Times New Roman"/>
          <w:color w:val="auto"/>
          <w:highlight w:val="none"/>
        </w:rPr>
      </w:pPr>
    </w:p>
    <w:p w14:paraId="56D74D58">
      <w:pPr>
        <w:spacing w:line="240" w:lineRule="auto"/>
        <w:ind w:firstLine="0" w:firstLineChars="0"/>
        <w:jc w:val="center"/>
        <w:rPr>
          <w:rFonts w:hint="default" w:ascii="Times New Roman" w:hAnsi="Times New Roman" w:eastAsia="宋体" w:cs="Times New Roman"/>
          <w:b/>
          <w:bCs/>
          <w:color w:val="auto"/>
          <w:sz w:val="28"/>
          <w:szCs w:val="28"/>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6B0E8E9F">
      <w:pPr>
        <w:ind w:left="0" w:leftChars="0" w:firstLine="0" w:firstLineChars="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项目名称：</w:t>
      </w:r>
      <w:r>
        <w:rPr>
          <w:rFonts w:hint="eastAsia" w:eastAsia="宋体" w:cs="Times New Roman"/>
          <w:color w:val="auto"/>
          <w:sz w:val="28"/>
          <w:szCs w:val="28"/>
          <w:highlight w:val="none"/>
          <w:lang w:val="en-US" w:eastAsia="zh-CN"/>
        </w:rPr>
        <w:t>河北区志成路与曙光路交口西侧地块</w:t>
      </w:r>
      <w:r>
        <w:rPr>
          <w:rFonts w:hint="default" w:ascii="Times New Roman" w:hAnsi="Times New Roman" w:eastAsia="宋体" w:cs="Times New Roman"/>
          <w:color w:val="auto"/>
          <w:sz w:val="28"/>
          <w:szCs w:val="28"/>
          <w:highlight w:val="none"/>
        </w:rPr>
        <w:t>土壤污染状况调查</w:t>
      </w:r>
    </w:p>
    <w:p w14:paraId="05BD0006">
      <w:pPr>
        <w:ind w:left="0" w:leftChars="0" w:firstLine="0" w:firstLineChars="0"/>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委托</w:t>
      </w:r>
      <w:r>
        <w:rPr>
          <w:rFonts w:hint="default" w:ascii="Times New Roman" w:hAnsi="Times New Roman" w:eastAsia="宋体" w:cs="Times New Roman"/>
          <w:color w:val="auto"/>
          <w:sz w:val="28"/>
          <w:szCs w:val="28"/>
          <w:highlight w:val="none"/>
        </w:rPr>
        <w:t>单位：</w:t>
      </w:r>
      <w:r>
        <w:rPr>
          <w:rFonts w:hint="eastAsia" w:eastAsia="宋体" w:cs="Times New Roman"/>
          <w:color w:val="auto"/>
          <w:sz w:val="28"/>
          <w:szCs w:val="28"/>
          <w:highlight w:val="none"/>
          <w:lang w:val="en-US" w:eastAsia="zh-CN"/>
        </w:rPr>
        <w:t>天津市津维特种车维修有限公司</w:t>
      </w:r>
    </w:p>
    <w:p w14:paraId="15D07FA9">
      <w:pPr>
        <w:ind w:left="0" w:leftChars="0" w:firstLine="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编制单位：天津市测绘院有限公司</w:t>
      </w:r>
    </w:p>
    <w:p w14:paraId="40BB0948">
      <w:pPr>
        <w:ind w:firstLine="560"/>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参与人员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58"/>
        <w:gridCol w:w="4129"/>
        <w:gridCol w:w="1594"/>
      </w:tblGrid>
      <w:tr w14:paraId="176A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28" w:type="pct"/>
            <w:noWrap w:val="0"/>
            <w:vAlign w:val="center"/>
          </w:tcPr>
          <w:p w14:paraId="08C26E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姓名</w:t>
            </w:r>
          </w:p>
        </w:tc>
        <w:tc>
          <w:tcPr>
            <w:tcW w:w="914" w:type="pct"/>
            <w:noWrap w:val="0"/>
            <w:vAlign w:val="center"/>
          </w:tcPr>
          <w:p w14:paraId="567E6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职称</w:t>
            </w:r>
          </w:p>
        </w:tc>
        <w:tc>
          <w:tcPr>
            <w:tcW w:w="2422" w:type="pct"/>
            <w:noWrap w:val="0"/>
            <w:vAlign w:val="center"/>
          </w:tcPr>
          <w:p w14:paraId="7C55A6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职责分工</w:t>
            </w:r>
          </w:p>
        </w:tc>
        <w:tc>
          <w:tcPr>
            <w:tcW w:w="935" w:type="pct"/>
            <w:noWrap w:val="0"/>
            <w:vAlign w:val="center"/>
          </w:tcPr>
          <w:p w14:paraId="1937C3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签字</w:t>
            </w:r>
          </w:p>
        </w:tc>
      </w:tr>
      <w:tr w14:paraId="6088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728" w:type="pct"/>
            <w:noWrap w:val="0"/>
            <w:vAlign w:val="center"/>
          </w:tcPr>
          <w:p w14:paraId="06103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姜平</w:t>
            </w:r>
          </w:p>
        </w:tc>
        <w:tc>
          <w:tcPr>
            <w:tcW w:w="914" w:type="pct"/>
            <w:noWrap w:val="0"/>
            <w:vAlign w:val="center"/>
          </w:tcPr>
          <w:p w14:paraId="657096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工程师</w:t>
            </w:r>
          </w:p>
        </w:tc>
        <w:tc>
          <w:tcPr>
            <w:tcW w:w="2422" w:type="pct"/>
            <w:noWrap w:val="0"/>
            <w:vAlign w:val="center"/>
          </w:tcPr>
          <w:p w14:paraId="293021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rPr>
              <w:t>项目负责人、</w:t>
            </w:r>
            <w:r>
              <w:rPr>
                <w:rFonts w:hint="default" w:ascii="Times New Roman" w:hAnsi="Times New Roman" w:eastAsia="宋体" w:cs="Times New Roman"/>
                <w:color w:val="auto"/>
                <w:highlight w:val="none"/>
                <w:lang w:val="en-US" w:eastAsia="zh-CN"/>
              </w:rPr>
              <w:t>调查</w:t>
            </w:r>
            <w:r>
              <w:rPr>
                <w:rFonts w:hint="eastAsia" w:eastAsia="宋体" w:cs="Times New Roman"/>
                <w:color w:val="auto"/>
                <w:highlight w:val="none"/>
                <w:lang w:val="en-US" w:eastAsia="zh-CN"/>
              </w:rPr>
              <w:t>采样</w:t>
            </w:r>
            <w:r>
              <w:rPr>
                <w:rFonts w:hint="default" w:ascii="Times New Roman" w:hAnsi="Times New Roman" w:eastAsia="宋体" w:cs="Times New Roman"/>
                <w:color w:val="auto"/>
                <w:highlight w:val="none"/>
                <w:lang w:val="en-US" w:eastAsia="zh-CN"/>
              </w:rPr>
              <w:t>方案制定、人员访谈</w:t>
            </w:r>
            <w:r>
              <w:rPr>
                <w:rFonts w:hint="eastAsia"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污染识别、报告</w:t>
            </w:r>
            <w:r>
              <w:rPr>
                <w:rFonts w:hint="eastAsia" w:ascii="Times New Roman" w:hAnsi="Times New Roman" w:eastAsia="宋体" w:cs="Times New Roman"/>
                <w:color w:val="auto"/>
                <w:highlight w:val="none"/>
                <w:lang w:val="en-US" w:eastAsia="zh-CN"/>
              </w:rPr>
              <w:t>编写、</w:t>
            </w:r>
            <w:r>
              <w:rPr>
                <w:rFonts w:hint="eastAsia" w:eastAsia="宋体" w:cs="Times New Roman"/>
                <w:color w:val="auto"/>
                <w:highlight w:val="none"/>
                <w:lang w:val="en-US" w:eastAsia="zh-CN"/>
              </w:rPr>
              <w:t>质量保证与质量控制</w:t>
            </w:r>
          </w:p>
        </w:tc>
        <w:tc>
          <w:tcPr>
            <w:tcW w:w="935" w:type="pct"/>
            <w:noWrap w:val="0"/>
            <w:vAlign w:val="center"/>
          </w:tcPr>
          <w:p w14:paraId="2F56D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p>
        </w:tc>
      </w:tr>
      <w:tr w14:paraId="374E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728" w:type="pct"/>
            <w:noWrap w:val="0"/>
            <w:vAlign w:val="center"/>
          </w:tcPr>
          <w:p w14:paraId="4D7AFA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孙艳</w:t>
            </w:r>
          </w:p>
        </w:tc>
        <w:tc>
          <w:tcPr>
            <w:tcW w:w="914" w:type="pct"/>
            <w:noWrap w:val="0"/>
            <w:vAlign w:val="center"/>
          </w:tcPr>
          <w:p w14:paraId="65462F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rPr>
              <w:t>工程师</w:t>
            </w:r>
          </w:p>
        </w:tc>
        <w:tc>
          <w:tcPr>
            <w:tcW w:w="2422" w:type="pct"/>
            <w:noWrap w:val="0"/>
            <w:vAlign w:val="center"/>
          </w:tcPr>
          <w:p w14:paraId="4F45B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highlight w:val="none"/>
                <w:lang w:val="en-US" w:eastAsia="zh-CN"/>
              </w:rPr>
              <w:t>资料收集、图件制作</w:t>
            </w:r>
          </w:p>
        </w:tc>
        <w:tc>
          <w:tcPr>
            <w:tcW w:w="935" w:type="pct"/>
            <w:noWrap w:val="0"/>
            <w:vAlign w:val="center"/>
          </w:tcPr>
          <w:p w14:paraId="5D7C5A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p>
        </w:tc>
      </w:tr>
      <w:tr w14:paraId="5057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728" w:type="pct"/>
            <w:noWrap w:val="0"/>
            <w:vAlign w:val="center"/>
          </w:tcPr>
          <w:p w14:paraId="1DCA2B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吕会义</w:t>
            </w:r>
          </w:p>
        </w:tc>
        <w:tc>
          <w:tcPr>
            <w:tcW w:w="914" w:type="pct"/>
            <w:noWrap w:val="0"/>
            <w:vAlign w:val="center"/>
          </w:tcPr>
          <w:p w14:paraId="53D1BA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高级工程师</w:t>
            </w:r>
          </w:p>
        </w:tc>
        <w:tc>
          <w:tcPr>
            <w:tcW w:w="2422" w:type="pct"/>
            <w:noWrap w:val="0"/>
            <w:vAlign w:val="center"/>
          </w:tcPr>
          <w:p w14:paraId="368728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报告审核</w:t>
            </w:r>
          </w:p>
        </w:tc>
        <w:tc>
          <w:tcPr>
            <w:tcW w:w="935" w:type="pct"/>
            <w:noWrap w:val="0"/>
            <w:vAlign w:val="center"/>
          </w:tcPr>
          <w:p w14:paraId="09B059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drawing>
                <wp:anchor distT="0" distB="0" distL="114300" distR="114300" simplePos="0" relativeHeight="251661312" behindDoc="0" locked="0" layoutInCell="1" allowOverlap="1">
                  <wp:simplePos x="0" y="0"/>
                  <wp:positionH relativeFrom="column">
                    <wp:posOffset>3625850</wp:posOffset>
                  </wp:positionH>
                  <wp:positionV relativeFrom="paragraph">
                    <wp:posOffset>250190</wp:posOffset>
                  </wp:positionV>
                  <wp:extent cx="1352550" cy="520700"/>
                  <wp:effectExtent l="0" t="0" r="6350" b="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4"/>
                          <a:stretch>
                            <a:fillRect/>
                          </a:stretch>
                        </pic:blipFill>
                        <pic:spPr>
                          <a:xfrm>
                            <a:off x="0" y="0"/>
                            <a:ext cx="1352550" cy="520700"/>
                          </a:xfrm>
                          <a:prstGeom prst="rect">
                            <a:avLst/>
                          </a:prstGeom>
                          <a:noFill/>
                          <a:ln>
                            <a:noFill/>
                          </a:ln>
                        </pic:spPr>
                      </pic:pic>
                    </a:graphicData>
                  </a:graphic>
                </wp:anchor>
              </w:drawing>
            </w:r>
          </w:p>
        </w:tc>
      </w:tr>
      <w:tr w14:paraId="45E9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28" w:type="pct"/>
            <w:noWrap w:val="0"/>
            <w:vAlign w:val="center"/>
          </w:tcPr>
          <w:p w14:paraId="0961D1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李军</w:t>
            </w:r>
          </w:p>
        </w:tc>
        <w:tc>
          <w:tcPr>
            <w:tcW w:w="914" w:type="pct"/>
            <w:noWrap w:val="0"/>
            <w:vAlign w:val="center"/>
          </w:tcPr>
          <w:p w14:paraId="22ED88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高级工程师</w:t>
            </w:r>
          </w:p>
        </w:tc>
        <w:tc>
          <w:tcPr>
            <w:tcW w:w="2422" w:type="pct"/>
            <w:noWrap w:val="0"/>
            <w:vAlign w:val="center"/>
          </w:tcPr>
          <w:p w14:paraId="68F97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highlight w:val="none"/>
                <w:lang w:val="en-US" w:eastAsia="zh-CN"/>
              </w:rPr>
              <w:t>报告审定</w:t>
            </w:r>
          </w:p>
        </w:tc>
        <w:tc>
          <w:tcPr>
            <w:tcW w:w="935" w:type="pct"/>
            <w:noWrap w:val="0"/>
            <w:vAlign w:val="center"/>
          </w:tcPr>
          <w:p w14:paraId="528218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drawing>
                <wp:anchor distT="0" distB="0" distL="114300" distR="114300" simplePos="0" relativeHeight="251660288" behindDoc="0" locked="0" layoutInCell="1" allowOverlap="1">
                  <wp:simplePos x="0" y="0"/>
                  <wp:positionH relativeFrom="column">
                    <wp:posOffset>3689350</wp:posOffset>
                  </wp:positionH>
                  <wp:positionV relativeFrom="paragraph">
                    <wp:posOffset>403860</wp:posOffset>
                  </wp:positionV>
                  <wp:extent cx="584200" cy="588010"/>
                  <wp:effectExtent l="0" t="0" r="0" b="889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84200" cy="58801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3536950</wp:posOffset>
                  </wp:positionH>
                  <wp:positionV relativeFrom="paragraph">
                    <wp:posOffset>251460</wp:posOffset>
                  </wp:positionV>
                  <wp:extent cx="584200" cy="588010"/>
                  <wp:effectExtent l="0" t="0" r="0" b="8890"/>
                  <wp:wrapNone/>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5"/>
                          <a:stretch>
                            <a:fillRect/>
                          </a:stretch>
                        </pic:blipFill>
                        <pic:spPr>
                          <a:xfrm>
                            <a:off x="0" y="0"/>
                            <a:ext cx="584200" cy="588010"/>
                          </a:xfrm>
                          <a:prstGeom prst="rect">
                            <a:avLst/>
                          </a:prstGeom>
                          <a:noFill/>
                          <a:ln>
                            <a:noFill/>
                          </a:ln>
                        </pic:spPr>
                      </pic:pic>
                    </a:graphicData>
                  </a:graphic>
                </wp:anchor>
              </w:drawing>
            </w:r>
          </w:p>
        </w:tc>
      </w:tr>
    </w:tbl>
    <w:p w14:paraId="51E2ECB8">
      <w:pPr>
        <w:rPr>
          <w:rFonts w:hint="eastAsia"/>
          <w:lang w:val="en-US" w:eastAsia="zh-CN"/>
        </w:rPr>
      </w:pPr>
    </w:p>
    <w:p w14:paraId="421F2878">
      <w:pPr>
        <w:rPr>
          <w:rFonts w:hint="eastAsia"/>
          <w:lang w:val="en-US" w:eastAsia="zh-CN"/>
        </w:rPr>
      </w:pPr>
    </w:p>
    <w:p w14:paraId="0B711AB2">
      <w:pPr>
        <w:rPr>
          <w:rFonts w:hint="eastAsia"/>
          <w:lang w:val="en-US" w:eastAsia="zh-CN"/>
        </w:rPr>
      </w:pPr>
    </w:p>
    <w:p w14:paraId="692C4758">
      <w:pPr>
        <w:rPr>
          <w:rFonts w:hint="eastAsia"/>
          <w:lang w:val="en-US" w:eastAsia="zh-CN"/>
        </w:rPr>
      </w:pPr>
    </w:p>
    <w:p w14:paraId="5491C5A3">
      <w:pPr>
        <w:rPr>
          <w:rFonts w:hint="eastAsia"/>
          <w:lang w:val="en-US" w:eastAsia="zh-CN"/>
        </w:rPr>
      </w:pPr>
    </w:p>
    <w:p w14:paraId="019E49F6">
      <w:pPr>
        <w:rPr>
          <w:rFonts w:hint="eastAsia"/>
          <w:lang w:val="en-US" w:eastAsia="zh-CN"/>
        </w:rPr>
      </w:pPr>
    </w:p>
    <w:p w14:paraId="154CC7A8">
      <w:pPr>
        <w:rPr>
          <w:rFonts w:hint="eastAsia"/>
          <w:lang w:val="en-US" w:eastAsia="zh-CN"/>
        </w:rPr>
      </w:pPr>
    </w:p>
    <w:p w14:paraId="3E62FB0C">
      <w:pPr>
        <w:rPr>
          <w:rFonts w:hint="eastAsia"/>
          <w:lang w:val="en-US" w:eastAsia="zh-CN"/>
        </w:rPr>
      </w:pPr>
    </w:p>
    <w:p w14:paraId="38E348EA">
      <w:pPr>
        <w:rPr>
          <w:rFonts w:hint="eastAsia"/>
          <w:lang w:val="en-US" w:eastAsia="zh-CN"/>
        </w:rPr>
      </w:pPr>
      <w:r>
        <w:rPr>
          <w:rFonts w:hint="eastAsia"/>
          <w:lang w:val="en-US" w:eastAsia="zh-CN"/>
        </w:rPr>
        <w:br w:type="page"/>
      </w:r>
    </w:p>
    <w:p w14:paraId="44BA2E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8"/>
          <w:szCs w:val="28"/>
          <w:lang w:val="en-US" w:eastAsia="zh-CN"/>
        </w:rPr>
      </w:pPr>
      <w:r>
        <w:rPr>
          <w:rFonts w:hint="default"/>
          <w:b/>
          <w:bCs/>
          <w:sz w:val="28"/>
          <w:szCs w:val="28"/>
          <w:lang w:val="en-US" w:eastAsia="zh-CN"/>
        </w:rPr>
        <w:t>摘 要</w:t>
      </w:r>
    </w:p>
    <w:p w14:paraId="371E84B9">
      <w:pPr>
        <w:bidi w:val="0"/>
        <w:rPr>
          <w:rFonts w:hint="eastAsia"/>
          <w:lang w:val="en-US" w:eastAsia="zh-CN"/>
        </w:rPr>
      </w:pPr>
      <w:r>
        <w:rPr>
          <w:rFonts w:hint="default"/>
          <w:lang w:val="en-US" w:eastAsia="zh-CN"/>
        </w:rPr>
        <w:t>受</w:t>
      </w:r>
      <w:r>
        <w:rPr>
          <w:rFonts w:hint="eastAsia"/>
          <w:lang w:val="en-US" w:eastAsia="zh-CN"/>
        </w:rPr>
        <w:t>天津市津维特种车维修有限公司</w:t>
      </w:r>
      <w:r>
        <w:rPr>
          <w:rFonts w:hint="default"/>
          <w:lang w:val="en-US" w:eastAsia="zh-CN"/>
        </w:rPr>
        <w:t>委托，天津市测绘院有限公司承担了</w:t>
      </w:r>
      <w:r>
        <w:rPr>
          <w:rFonts w:hint="eastAsia"/>
          <w:lang w:val="en-US" w:eastAsia="zh-CN"/>
        </w:rPr>
        <w:t>天津市河北区志成路与曙光路交口西侧地块</w:t>
      </w:r>
      <w:r>
        <w:rPr>
          <w:rFonts w:hint="default"/>
          <w:lang w:val="en-US" w:eastAsia="zh-CN"/>
        </w:rPr>
        <w:t>土壤污染状况调查工作。根据国家、天津市相关法律法规及技术导则要求，天津市测绘院有限公司于202</w:t>
      </w:r>
      <w:r>
        <w:rPr>
          <w:rFonts w:hint="eastAsia"/>
          <w:lang w:val="en-US" w:eastAsia="zh-CN"/>
        </w:rPr>
        <w:t>5</w:t>
      </w:r>
      <w:r>
        <w:rPr>
          <w:rFonts w:hint="default"/>
          <w:lang w:val="en-US" w:eastAsia="zh-CN"/>
        </w:rPr>
        <w:t>年</w:t>
      </w:r>
      <w:r>
        <w:rPr>
          <w:rFonts w:hint="eastAsia"/>
          <w:lang w:val="en-US" w:eastAsia="zh-CN"/>
        </w:rPr>
        <w:t>10</w:t>
      </w:r>
      <w:r>
        <w:rPr>
          <w:rFonts w:hint="default"/>
          <w:lang w:val="en-US" w:eastAsia="zh-CN"/>
        </w:rPr>
        <w:t>月</w:t>
      </w:r>
      <w:r>
        <w:rPr>
          <w:rFonts w:hint="eastAsia"/>
          <w:lang w:val="en-US" w:eastAsia="zh-CN"/>
        </w:rPr>
        <w:t>至11月</w:t>
      </w:r>
      <w:r>
        <w:rPr>
          <w:rFonts w:hint="default"/>
          <w:lang w:val="en-US" w:eastAsia="zh-CN"/>
        </w:rPr>
        <w:t>对调查地块开展了土壤污染状况调查工作，编制了本地块土壤污染状况调查报告。</w:t>
      </w:r>
    </w:p>
    <w:p w14:paraId="3D30BEC6">
      <w:pPr>
        <w:bidi w:val="0"/>
        <w:rPr>
          <w:highlight w:val="none"/>
        </w:rPr>
      </w:pPr>
      <w:r>
        <w:rPr>
          <w:rFonts w:hint="eastAsia"/>
          <w:highlight w:val="none"/>
          <w:lang w:val="en-US" w:eastAsia="zh-CN"/>
        </w:rPr>
        <w:t>河北区志成路与曙光路交口西侧地块</w:t>
      </w:r>
      <w:r>
        <w:rPr>
          <w:rFonts w:hint="default"/>
          <w:highlight w:val="none"/>
        </w:rPr>
        <w:t>位于</w:t>
      </w:r>
      <w:r>
        <w:rPr>
          <w:rFonts w:hint="eastAsia"/>
          <w:highlight w:val="none"/>
          <w:lang w:val="en-US" w:eastAsia="zh-CN"/>
        </w:rPr>
        <w:t xml:space="preserve">天津市河北区志成路与曙光路交口西侧，调查面积19644.4 </w:t>
      </w:r>
      <w:r>
        <w:rPr>
          <w:rFonts w:hint="default"/>
          <w:highlight w:val="none"/>
          <w:lang w:val="en-US" w:eastAsia="zh-CN"/>
        </w:rPr>
        <w:t>m</w:t>
      </w:r>
      <w:r>
        <w:rPr>
          <w:rFonts w:hint="default"/>
          <w:highlight w:val="none"/>
          <w:vertAlign w:val="superscript"/>
          <w:lang w:val="en-US" w:eastAsia="zh-CN"/>
        </w:rPr>
        <w:t>2</w:t>
      </w:r>
      <w:r>
        <w:rPr>
          <w:rFonts w:hint="eastAsia"/>
          <w:highlight w:val="none"/>
          <w:lang w:val="en-US" w:eastAsia="zh-CN"/>
        </w:rPr>
        <w:t xml:space="preserve"> ，地块当前权利人为天津市津维特种车维修有限公司，规划</w:t>
      </w:r>
      <w:r>
        <w:rPr>
          <w:rFonts w:hint="eastAsia"/>
          <w:highlight w:val="none"/>
        </w:rPr>
        <w:t>用地性质</w:t>
      </w:r>
      <w:r>
        <w:rPr>
          <w:rFonts w:hint="eastAsia"/>
          <w:highlight w:val="none"/>
          <w:lang w:val="en-US" w:eastAsia="zh-CN"/>
        </w:rPr>
        <w:t>为居住用地。</w:t>
      </w:r>
    </w:p>
    <w:p w14:paraId="629AB5AF">
      <w:pPr>
        <w:bidi w:val="0"/>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地块现为天津市津盛机动车检测服务有限公司。地块内现有材料库、配件库、机加工车间、营业大厅、维修车间、喷漆车间、办公区、小车检测车间、双子星答案篮球馆、工况车间（2个）、安检及综合性能检测车间、食堂浴室。地块内建筑物均未拆除</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目前全为空置状态，整个地块的建筑物及道路地面全部硬化。</w:t>
      </w:r>
      <w:r>
        <w:rPr>
          <w:rFonts w:hint="default" w:ascii="Times New Roman" w:hAnsi="Times New Roman" w:cs="Times New Roman"/>
          <w:color w:val="auto"/>
          <w:sz w:val="24"/>
          <w:szCs w:val="24"/>
          <w:highlight w:val="none"/>
          <w:lang w:val="en-US" w:eastAsia="zh-CN"/>
        </w:rPr>
        <w:t>地块内</w:t>
      </w:r>
      <w:r>
        <w:rPr>
          <w:rFonts w:hint="eastAsia" w:cs="Times New Roman"/>
          <w:color w:val="auto"/>
          <w:sz w:val="24"/>
          <w:szCs w:val="24"/>
          <w:highlight w:val="none"/>
          <w:lang w:val="en-US" w:eastAsia="zh-CN"/>
        </w:rPr>
        <w:t>有</w:t>
      </w:r>
      <w:r>
        <w:rPr>
          <w:rFonts w:hint="default" w:ascii="Times New Roman" w:hAnsi="Times New Roman" w:cs="Times New Roman"/>
          <w:color w:val="auto"/>
          <w:sz w:val="24"/>
          <w:szCs w:val="24"/>
          <w:highlight w:val="none"/>
          <w:lang w:val="en-US" w:eastAsia="zh-CN"/>
        </w:rPr>
        <w:t>排水管</w:t>
      </w:r>
      <w:r>
        <w:rPr>
          <w:rFonts w:hint="eastAsia" w:cs="Times New Roman"/>
          <w:color w:val="auto"/>
          <w:sz w:val="24"/>
          <w:szCs w:val="24"/>
          <w:highlight w:val="none"/>
          <w:lang w:val="en-US" w:eastAsia="zh-CN"/>
        </w:rPr>
        <w:t>，没有</w:t>
      </w:r>
      <w:r>
        <w:rPr>
          <w:rFonts w:hint="default" w:ascii="Times New Roman" w:hAnsi="Times New Roman" w:cs="Times New Roman"/>
          <w:color w:val="auto"/>
          <w:sz w:val="24"/>
          <w:szCs w:val="24"/>
          <w:highlight w:val="none"/>
          <w:lang w:val="en-US" w:eastAsia="zh-CN"/>
        </w:rPr>
        <w:t>污水池</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其他地表水体、废物堆放地等。地块内不涉及有毒有害物质的地下构筑物、储罐、管线、以及危废填埋和堆放。</w:t>
      </w:r>
    </w:p>
    <w:p w14:paraId="0A8FC104">
      <w:pPr>
        <w:keepNext w:val="0"/>
        <w:keepLines w:val="0"/>
        <w:widowControl/>
        <w:suppressLineNumbers w:val="0"/>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地块内1988年-2003年为天津市特种车修理厂，2003年-2015年为天津市津维特种车维修有限公司，2015年-2018年为天津市津维特种车维修有限公司和天津市津盛机动车检测服务有限公司，2018年至今为天津市津盛机动车检测服务有限公司。</w:t>
      </w:r>
    </w:p>
    <w:p w14:paraId="3C484769">
      <w:pPr>
        <w:keepNext w:val="0"/>
        <w:keepLines w:val="0"/>
        <w:widowControl/>
        <w:suppressLineNumbers w:val="0"/>
        <w:jc w:val="left"/>
        <w:rPr>
          <w:rFonts w:hint="eastAsia" w:ascii="宋体" w:hAnsi="宋体" w:eastAsia="宋体" w:cs="宋体"/>
          <w:color w:val="auto"/>
          <w:kern w:val="0"/>
          <w:sz w:val="28"/>
          <w:szCs w:val="28"/>
          <w:highlight w:val="none"/>
          <w:lang w:val="en-US" w:eastAsia="zh-CN" w:bidi="ar"/>
        </w:rPr>
      </w:pPr>
      <w:r>
        <w:rPr>
          <w:rFonts w:hint="default"/>
          <w:color w:val="auto"/>
          <w:highlight w:val="none"/>
          <w:lang w:val="en-US" w:eastAsia="zh-CN"/>
        </w:rPr>
        <w:t>经污染识别，</w:t>
      </w:r>
      <w:r>
        <w:rPr>
          <w:rFonts w:hint="eastAsia" w:ascii="Times New Roman" w:hAnsi="Times New Roman" w:cs="Times New Roman"/>
          <w:color w:val="auto"/>
          <w:sz w:val="24"/>
          <w:szCs w:val="24"/>
          <w:highlight w:val="none"/>
          <w:lang w:val="en-US" w:eastAsia="zh-CN"/>
        </w:rPr>
        <w:t>地块历史上作为特种车修理厂和机动车检测公司使用，</w:t>
      </w:r>
      <w:r>
        <w:rPr>
          <w:rFonts w:hint="eastAsia"/>
          <w:highlight w:val="none"/>
          <w:lang w:val="en-US" w:eastAsia="zh-CN"/>
        </w:rPr>
        <w:t>地块内可能存在石油烃（C</w:t>
      </w:r>
      <w:r>
        <w:rPr>
          <w:rFonts w:hint="eastAsia"/>
          <w:highlight w:val="none"/>
          <w:vertAlign w:val="subscript"/>
          <w:lang w:val="en-US" w:eastAsia="zh-CN"/>
        </w:rPr>
        <w:t>10</w:t>
      </w:r>
      <w:r>
        <w:rPr>
          <w:rFonts w:hint="eastAsia"/>
          <w:highlight w:val="none"/>
          <w:lang w:val="en-US" w:eastAsia="zh-CN"/>
        </w:rPr>
        <w:t>-C</w:t>
      </w:r>
      <w:r>
        <w:rPr>
          <w:rFonts w:hint="eastAsia"/>
          <w:highlight w:val="none"/>
          <w:vertAlign w:val="subscript"/>
          <w:lang w:val="en-US" w:eastAsia="zh-CN"/>
        </w:rPr>
        <w:t>40</w:t>
      </w:r>
      <w:r>
        <w:rPr>
          <w:rFonts w:hint="eastAsia"/>
          <w:highlight w:val="none"/>
          <w:lang w:val="en-US" w:eastAsia="zh-CN"/>
        </w:rPr>
        <w:t>）、重金属（铅、铬、镉、汞、铜、镍、锌等）、挥发性有机物尤其是苯系物（BTEX）和氯代烃类、半挥发性有机物尤其是多环芳烃（PAHs）和酞酸酯类、氟化物等污染。</w:t>
      </w:r>
    </w:p>
    <w:p w14:paraId="4BEA70AE">
      <w:pPr>
        <w:bidi w:val="0"/>
        <w:rPr>
          <w:rFonts w:hint="eastAsia"/>
          <w:highlight w:val="none"/>
          <w:lang w:val="en-US" w:eastAsia="zh-CN"/>
        </w:rPr>
      </w:pPr>
      <w:r>
        <w:rPr>
          <w:rFonts w:hint="default" w:ascii="Times New Roman" w:hAnsi="Times New Roman" w:cs="Times New Roman"/>
          <w:color w:val="auto"/>
          <w:sz w:val="24"/>
          <w:szCs w:val="24"/>
          <w:highlight w:val="none"/>
          <w:lang w:val="en-US" w:eastAsia="zh-CN"/>
        </w:rPr>
        <w:t>地块周边800m范围</w:t>
      </w:r>
      <w:r>
        <w:rPr>
          <w:rFonts w:hint="eastAsia" w:cs="Times New Roman"/>
          <w:color w:val="auto"/>
          <w:sz w:val="24"/>
          <w:szCs w:val="24"/>
          <w:highlight w:val="none"/>
          <w:lang w:val="en-US" w:eastAsia="zh-CN"/>
        </w:rPr>
        <w:t>现状：居民区、学校、医院、道路、河流和企业，</w:t>
      </w:r>
      <w:r>
        <w:rPr>
          <w:rFonts w:hint="eastAsia"/>
          <w:color w:val="auto"/>
          <w:highlight w:val="none"/>
          <w:lang w:val="en-US" w:eastAsia="zh-CN"/>
        </w:rPr>
        <w:t>地块北侧为居民区、学校、医院、天津冠生园食品厂，西侧为</w:t>
      </w:r>
      <w:r>
        <w:rPr>
          <w:rFonts w:hint="eastAsia" w:cs="Times New Roman"/>
          <w:color w:val="auto"/>
          <w:sz w:val="24"/>
          <w:szCs w:val="24"/>
          <w:highlight w:val="none"/>
          <w:lang w:val="en-US" w:eastAsia="zh-CN"/>
        </w:rPr>
        <w:t>居民区、学校</w:t>
      </w:r>
      <w:r>
        <w:rPr>
          <w:rFonts w:hint="eastAsia"/>
          <w:color w:val="auto"/>
          <w:highlight w:val="none"/>
          <w:lang w:val="en-US" w:eastAsia="zh-CN"/>
        </w:rPr>
        <w:t>，南侧为道路、居民区、新开河、天津市自来水集团水质检测中心，</w:t>
      </w:r>
      <w:r>
        <w:rPr>
          <w:rFonts w:hint="eastAsia" w:cs="Times New Roman"/>
          <w:color w:val="auto"/>
          <w:sz w:val="24"/>
          <w:szCs w:val="24"/>
          <w:highlight w:val="none"/>
          <w:lang w:val="en-US" w:eastAsia="zh-CN"/>
        </w:rPr>
        <w:t>东侧为居民区、学校、新开河</w:t>
      </w:r>
      <w:r>
        <w:rPr>
          <w:rFonts w:hint="eastAsia"/>
          <w:highlight w:val="none"/>
          <w:lang w:val="en-US" w:eastAsia="zh-CN"/>
        </w:rPr>
        <w:t>。</w:t>
      </w:r>
      <w:r>
        <w:rPr>
          <w:rFonts w:hint="default" w:ascii="Times New Roman" w:hAnsi="Times New Roman" w:cs="Times New Roman"/>
          <w:color w:val="auto"/>
          <w:sz w:val="24"/>
          <w:szCs w:val="24"/>
          <w:highlight w:val="none"/>
          <w:lang w:val="en-US" w:eastAsia="zh-CN"/>
        </w:rPr>
        <w:t>地块周边800m范围</w:t>
      </w:r>
      <w:r>
        <w:rPr>
          <w:rFonts w:hint="eastAsia" w:cs="Times New Roman"/>
          <w:color w:val="auto"/>
          <w:sz w:val="24"/>
          <w:szCs w:val="24"/>
          <w:highlight w:val="none"/>
          <w:lang w:val="en-US" w:eastAsia="zh-CN"/>
        </w:rPr>
        <w:t>历史：地块北侧为</w:t>
      </w:r>
      <w:r>
        <w:rPr>
          <w:rFonts w:hint="eastAsia"/>
          <w:color w:val="auto"/>
          <w:highlight w:val="none"/>
          <w:lang w:val="en-US" w:eastAsia="zh-CN"/>
        </w:rPr>
        <w:t>居民区、学校、医院、</w:t>
      </w:r>
      <w:r>
        <w:rPr>
          <w:rFonts w:hint="eastAsia" w:ascii="Times New Roman" w:hAnsi="Times New Roman" w:eastAsia="宋体" w:cs="Times New Roman"/>
          <w:color w:val="auto"/>
          <w:sz w:val="24"/>
          <w:szCs w:val="24"/>
          <w:highlight w:val="none"/>
          <w:lang w:val="en-US" w:eastAsia="zh-CN"/>
        </w:rPr>
        <w:t>天津红光不锈钢器皿有限公司、</w:t>
      </w:r>
      <w:r>
        <w:rPr>
          <w:rFonts w:hint="eastAsia"/>
          <w:color w:val="auto"/>
          <w:highlight w:val="none"/>
          <w:lang w:val="en-US" w:eastAsia="zh-CN"/>
        </w:rPr>
        <w:t>天津冠生园食品厂，西侧为</w:t>
      </w:r>
      <w:r>
        <w:rPr>
          <w:rFonts w:hint="eastAsia" w:cs="Times New Roman"/>
          <w:color w:val="auto"/>
          <w:sz w:val="24"/>
          <w:szCs w:val="24"/>
          <w:highlight w:val="none"/>
          <w:lang w:val="en-US" w:eastAsia="zh-CN"/>
        </w:rPr>
        <w:t>居民区、学校、</w:t>
      </w:r>
      <w:r>
        <w:rPr>
          <w:rFonts w:hint="default" w:ascii="Times New Roman" w:hAnsi="Times New Roman" w:cs="Times New Roman"/>
          <w:color w:val="auto"/>
          <w:sz w:val="24"/>
          <w:szCs w:val="24"/>
          <w:highlight w:val="none"/>
          <w:lang w:val="en-US" w:eastAsia="zh-CN"/>
        </w:rPr>
        <w:t>机</w:t>
      </w:r>
      <w:r>
        <w:rPr>
          <w:rFonts w:hint="eastAsia" w:ascii="Times New Roman" w:hAnsi="Times New Roman" w:cs="Times New Roman"/>
          <w:color w:val="auto"/>
          <w:sz w:val="24"/>
          <w:szCs w:val="24"/>
          <w:highlight w:val="none"/>
          <w:lang w:val="en-US" w:eastAsia="zh-CN"/>
        </w:rPr>
        <w:t>管</w:t>
      </w:r>
      <w:r>
        <w:rPr>
          <w:rFonts w:hint="default" w:ascii="Times New Roman" w:hAnsi="Times New Roman" w:cs="Times New Roman"/>
          <w:color w:val="auto"/>
          <w:sz w:val="24"/>
          <w:szCs w:val="24"/>
          <w:highlight w:val="none"/>
          <w:lang w:val="en-US" w:eastAsia="zh-CN"/>
        </w:rPr>
        <w:t>局建筑</w:t>
      </w:r>
      <w:r>
        <w:rPr>
          <w:rFonts w:hint="eastAsia" w:ascii="Times New Roman" w:hAnsi="Times New Roman" w:cs="Times New Roman"/>
          <w:color w:val="auto"/>
          <w:sz w:val="24"/>
          <w:szCs w:val="24"/>
          <w:highlight w:val="none"/>
          <w:lang w:val="en-US" w:eastAsia="zh-CN"/>
        </w:rPr>
        <w:t>工程</w:t>
      </w:r>
      <w:r>
        <w:rPr>
          <w:rFonts w:hint="default" w:ascii="Times New Roman" w:hAnsi="Times New Roman" w:cs="Times New Roman"/>
          <w:color w:val="auto"/>
          <w:sz w:val="24"/>
          <w:szCs w:val="24"/>
          <w:highlight w:val="none"/>
          <w:lang w:val="en-US" w:eastAsia="zh-CN"/>
        </w:rPr>
        <w:t>公司机械站</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市双联聚氨酯海绵厂，</w:t>
      </w:r>
      <w:r>
        <w:rPr>
          <w:rFonts w:hint="eastAsia"/>
          <w:color w:val="auto"/>
          <w:highlight w:val="none"/>
          <w:lang w:val="en-US" w:eastAsia="zh-CN"/>
        </w:rPr>
        <w:t>南侧为道路、居民区、新开河、天津市自来水集团水质检测中心，</w:t>
      </w:r>
      <w:r>
        <w:rPr>
          <w:rFonts w:hint="eastAsia" w:cs="Times New Roman"/>
          <w:color w:val="auto"/>
          <w:sz w:val="24"/>
          <w:szCs w:val="24"/>
          <w:highlight w:val="none"/>
          <w:lang w:val="en-US" w:eastAsia="zh-CN"/>
        </w:rPr>
        <w:t>东侧为居民区、学校、新开河</w:t>
      </w:r>
      <w:r>
        <w:rPr>
          <w:rFonts w:hint="eastAsia"/>
          <w:highlight w:val="none"/>
          <w:lang w:val="en-US" w:eastAsia="zh-CN"/>
        </w:rPr>
        <w:t>。</w:t>
      </w:r>
    </w:p>
    <w:p w14:paraId="440BFCA0">
      <w:pPr>
        <w:keepNext w:val="0"/>
        <w:keepLines w:val="0"/>
        <w:pageBreakBefore w:val="0"/>
        <w:widowControl w:val="0"/>
        <w:kinsoku/>
        <w:wordWrap/>
        <w:overflowPunct/>
        <w:topLinePunct w:val="0"/>
        <w:autoSpaceDE/>
        <w:autoSpaceDN/>
        <w:bidi w:val="0"/>
        <w:adjustRightInd/>
        <w:snapToGrid/>
        <w:spacing w:line="360" w:lineRule="auto"/>
        <w:ind w:firstLine="435"/>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经污染识别，</w:t>
      </w:r>
      <w:r>
        <w:rPr>
          <w:rFonts w:hint="default" w:ascii="Times New Roman" w:hAnsi="Times New Roman" w:eastAsia="宋体" w:cs="Times New Roman"/>
          <w:highlight w:val="none"/>
          <w:lang w:val="en-US" w:eastAsia="zh-CN"/>
        </w:rPr>
        <w:t>地块周边潜在的污染源有</w:t>
      </w:r>
      <w:r>
        <w:rPr>
          <w:rFonts w:hint="eastAsia" w:ascii="Times New Roman" w:hAnsi="Times New Roman" w:eastAsia="宋体" w:cs="Times New Roman"/>
          <w:highlight w:val="none"/>
          <w:lang w:val="en-US" w:eastAsia="zh-CN"/>
        </w:rPr>
        <w:t>机管局建筑工程公司机械站、冠生园食品厂、市双联聚氨酯海绵厂等，可能对地块土壤和地下水造成</w:t>
      </w:r>
      <w:r>
        <w:rPr>
          <w:rFonts w:hint="default" w:ascii="Times New Roman" w:hAnsi="Times New Roman" w:eastAsia="宋体" w:cs="Times New Roman"/>
          <w:highlight w:val="none"/>
          <w:lang w:val="en-US" w:eastAsia="zh-CN"/>
        </w:rPr>
        <w:t>油烃（C</w:t>
      </w:r>
      <w:r>
        <w:rPr>
          <w:rFonts w:hint="default" w:ascii="Times New Roman" w:hAnsi="Times New Roman" w:eastAsia="宋体" w:cs="Times New Roman"/>
          <w:highlight w:val="none"/>
          <w:vertAlign w:val="subscript"/>
          <w:lang w:val="en-US" w:eastAsia="zh-CN"/>
        </w:rPr>
        <w:t>10</w:t>
      </w:r>
      <w:r>
        <w:rPr>
          <w:rFonts w:hint="default" w:ascii="Times New Roman" w:hAnsi="Times New Roman" w:eastAsia="宋体" w:cs="Times New Roman"/>
          <w:highlight w:val="none"/>
          <w:lang w:val="en-US" w:eastAsia="zh-CN"/>
        </w:rPr>
        <w:t>-C</w:t>
      </w:r>
      <w:r>
        <w:rPr>
          <w:rFonts w:hint="default" w:ascii="Times New Roman" w:hAnsi="Times New Roman" w:eastAsia="宋体" w:cs="Times New Roman"/>
          <w:highlight w:val="none"/>
          <w:vertAlign w:val="subscript"/>
          <w:lang w:val="en-US" w:eastAsia="zh-CN"/>
        </w:rPr>
        <w:t>40</w:t>
      </w:r>
      <w:r>
        <w:rPr>
          <w:rFonts w:hint="default" w:ascii="Times New Roman" w:hAnsi="Times New Roman" w:eastAsia="宋体" w:cs="Times New Roman"/>
          <w:highlight w:val="none"/>
          <w:lang w:val="en-US" w:eastAsia="zh-CN"/>
        </w:rPr>
        <w:t>）、重金属（砷、铅、汞）</w:t>
      </w:r>
      <w:r>
        <w:rPr>
          <w:rFonts w:hint="eastAsia" w:ascii="Times New Roman" w:hAnsi="Times New Roman" w:eastAsia="宋体" w:cs="Times New Roman"/>
          <w:highlight w:val="none"/>
          <w:lang w:val="en-US" w:eastAsia="zh-CN"/>
        </w:rPr>
        <w:t>、苯系物、</w:t>
      </w:r>
      <w:r>
        <w:rPr>
          <w:rFonts w:hint="default" w:ascii="Times New Roman" w:hAnsi="Times New Roman" w:eastAsia="宋体" w:cs="Times New Roman"/>
          <w:highlight w:val="none"/>
          <w:lang w:val="en-US" w:eastAsia="zh-CN"/>
        </w:rPr>
        <w:t>多环芳烃</w:t>
      </w:r>
      <w:r>
        <w:rPr>
          <w:rFonts w:hint="eastAsia" w:ascii="Times New Roman" w:hAnsi="Times New Roman" w:eastAsia="宋体" w:cs="Times New Roman"/>
          <w:highlight w:val="none"/>
          <w:lang w:val="en-US" w:eastAsia="zh-CN"/>
        </w:rPr>
        <w:t>、酞酸酯类和氰化物等污染</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地块北侧、西侧、南侧</w:t>
      </w:r>
      <w:r>
        <w:rPr>
          <w:rFonts w:hint="default" w:ascii="Times New Roman" w:hAnsi="Times New Roman" w:eastAsia="宋体" w:cs="Times New Roman"/>
          <w:highlight w:val="none"/>
          <w:lang w:val="en-US" w:eastAsia="zh-CN"/>
        </w:rPr>
        <w:t>历史上</w:t>
      </w:r>
      <w:r>
        <w:rPr>
          <w:rFonts w:hint="eastAsia" w:ascii="Times New Roman" w:hAnsi="Times New Roman" w:eastAsia="宋体" w:cs="Times New Roman"/>
          <w:highlight w:val="none"/>
          <w:lang w:val="en-US" w:eastAsia="zh-CN"/>
        </w:rPr>
        <w:t>为村庄，</w:t>
      </w:r>
      <w:r>
        <w:rPr>
          <w:rFonts w:hint="default" w:ascii="Times New Roman" w:hAnsi="Times New Roman" w:eastAsia="宋体" w:cs="Times New Roman"/>
          <w:highlight w:val="none"/>
          <w:lang w:val="en-US" w:eastAsia="zh-CN"/>
        </w:rPr>
        <w:t>村民主要使用燃煤取暖做饭，煤燃烧后的灰渣会含有较多的多环芳烃等有机污染物，部分燃煤中还会含有一些重金属</w:t>
      </w:r>
      <w:r>
        <w:rPr>
          <w:rFonts w:hint="eastAsia" w:ascii="Times New Roman" w:hAnsi="Times New Roman" w:eastAsia="宋体" w:cs="Times New Roman"/>
          <w:highlight w:val="none"/>
          <w:lang w:val="en-US" w:eastAsia="zh-CN"/>
        </w:rPr>
        <w:t>（汞、镉）</w:t>
      </w:r>
      <w:r>
        <w:rPr>
          <w:rFonts w:hint="default" w:ascii="Times New Roman" w:hAnsi="Times New Roman" w:eastAsia="宋体" w:cs="Times New Roman"/>
          <w:highlight w:val="none"/>
          <w:lang w:val="en-US" w:eastAsia="zh-CN"/>
        </w:rPr>
        <w:t>，这些有机污染物和重金属可能随着大气沉降或随土壤和地下水迁移等途径渗入土壤和地下水。</w:t>
      </w:r>
      <w:r>
        <w:rPr>
          <w:rFonts w:hint="eastAsia" w:ascii="Times New Roman" w:hAnsi="Times New Roman" w:eastAsia="宋体" w:cs="Times New Roman"/>
          <w:highlight w:val="none"/>
          <w:lang w:val="en-US" w:eastAsia="zh-CN"/>
        </w:rPr>
        <w:t>地块周边有志成路、曙光路等，地块周边的整理建设，建设过程中有车辆运输，车辆可能因燃料不完全燃烧产生的多环芳烃随大气沉降到项目地块，车辆使用的汽柴油可能有跑冒滴漏的风险，机械设备的使用和保养可能产生汽柴油的跑冒滴漏，造成石油烃的污染，这些污染物可能随大气沉降、大气降水淋滤、地下水对流弥散等途径影响本地块。</w:t>
      </w:r>
    </w:p>
    <w:p w14:paraId="464B3821">
      <w:pPr>
        <w:keepNext w:val="0"/>
        <w:keepLines w:val="0"/>
        <w:pageBreakBefore w:val="0"/>
        <w:widowControl w:val="0"/>
        <w:kinsoku/>
        <w:wordWrap/>
        <w:overflowPunct/>
        <w:topLinePunct w:val="0"/>
        <w:autoSpaceDE/>
        <w:autoSpaceDN/>
        <w:bidi w:val="0"/>
        <w:adjustRightInd/>
        <w:snapToGrid/>
        <w:spacing w:line="360" w:lineRule="auto"/>
        <w:ind w:firstLine="435"/>
        <w:jc w:val="both"/>
        <w:textAlignment w:val="auto"/>
        <w:rPr>
          <w:rFonts w:hint="default" w:ascii="Times New Roman" w:hAnsi="Times New Roman" w:cs="Times New Roman"/>
          <w:color w:val="auto"/>
          <w:highlight w:val="none"/>
        </w:rPr>
      </w:pPr>
      <w:r>
        <w:rPr>
          <w:rFonts w:hint="default"/>
          <w:highlight w:val="none"/>
          <w:lang w:val="en-US" w:eastAsia="zh-CN"/>
        </w:rPr>
        <w:t>依据导则要求，结合地块历史及现状、污染识别结论和区域水文地质条件，本次调查采用</w:t>
      </w:r>
      <w:r>
        <w:rPr>
          <w:rFonts w:hint="eastAsia"/>
          <w:highlight w:val="none"/>
          <w:lang w:val="en-US" w:eastAsia="zh-CN"/>
        </w:rPr>
        <w:t>专业判断布点法</w:t>
      </w:r>
      <w:r>
        <w:rPr>
          <w:rFonts w:hint="default"/>
          <w:highlight w:val="none"/>
          <w:lang w:val="en-US" w:eastAsia="zh-CN"/>
        </w:rPr>
        <w:t>，</w:t>
      </w:r>
      <w:r>
        <w:rPr>
          <w:rFonts w:hint="default"/>
          <w:highlight w:val="none"/>
        </w:rPr>
        <w:t>共布设</w:t>
      </w:r>
      <w:r>
        <w:rPr>
          <w:rFonts w:hint="eastAsia"/>
          <w:highlight w:val="none"/>
          <w:lang w:val="en-US" w:eastAsia="zh-CN"/>
        </w:rPr>
        <w:t>13</w:t>
      </w:r>
      <w:r>
        <w:rPr>
          <w:rFonts w:hint="default"/>
          <w:highlight w:val="none"/>
        </w:rPr>
        <w:t>个土壤采样点</w:t>
      </w:r>
      <w:r>
        <w:rPr>
          <w:rFonts w:hint="default"/>
          <w:highlight w:val="none"/>
          <w:lang w:eastAsia="zh-CN"/>
        </w:rPr>
        <w:t>，</w:t>
      </w:r>
      <w:r>
        <w:rPr>
          <w:rFonts w:hint="default"/>
          <w:highlight w:val="none"/>
          <w:lang w:val="en-US" w:eastAsia="zh-CN"/>
        </w:rPr>
        <w:t>共</w:t>
      </w:r>
      <w:r>
        <w:rPr>
          <w:rFonts w:hint="eastAsia"/>
          <w:highlight w:val="none"/>
          <w:lang w:val="en-US" w:eastAsia="zh-CN"/>
        </w:rPr>
        <w:t>58</w:t>
      </w:r>
      <w:r>
        <w:rPr>
          <w:rFonts w:hint="default"/>
          <w:highlight w:val="none"/>
          <w:lang w:val="en-US" w:eastAsia="zh-CN"/>
        </w:rPr>
        <w:t>组土壤样品（含</w:t>
      </w:r>
      <w:r>
        <w:rPr>
          <w:rFonts w:hint="eastAsia"/>
          <w:highlight w:val="none"/>
          <w:lang w:val="en-US" w:eastAsia="zh-CN"/>
        </w:rPr>
        <w:t>6</w:t>
      </w:r>
      <w:r>
        <w:rPr>
          <w:rFonts w:hint="default"/>
          <w:highlight w:val="none"/>
          <w:lang w:val="en-US" w:eastAsia="zh-CN"/>
        </w:rPr>
        <w:t>组平行样），</w:t>
      </w:r>
      <w:r>
        <w:rPr>
          <w:rFonts w:hint="eastAsia"/>
          <w:highlight w:val="none"/>
          <w:lang w:val="en-US" w:eastAsia="zh-CN"/>
        </w:rPr>
        <w:t>4</w:t>
      </w:r>
      <w:r>
        <w:rPr>
          <w:rFonts w:hint="default"/>
          <w:highlight w:val="none"/>
          <w:lang w:val="en-US" w:eastAsia="zh-CN"/>
        </w:rPr>
        <w:t>个地下水采样点，共</w:t>
      </w:r>
      <w:r>
        <w:rPr>
          <w:rFonts w:hint="eastAsia"/>
          <w:highlight w:val="none"/>
          <w:lang w:val="en-US" w:eastAsia="zh-CN"/>
        </w:rPr>
        <w:t>5</w:t>
      </w:r>
      <w:r>
        <w:rPr>
          <w:rFonts w:hint="default"/>
          <w:highlight w:val="none"/>
          <w:lang w:val="en-US" w:eastAsia="zh-CN"/>
        </w:rPr>
        <w:t>组地下水样品（含1组平行样），</w:t>
      </w:r>
      <w:r>
        <w:rPr>
          <w:rFonts w:hint="default"/>
          <w:highlight w:val="none"/>
        </w:rPr>
        <w:t>全部样品均进行实验室检测。</w:t>
      </w:r>
      <w:r>
        <w:rPr>
          <w:rFonts w:hint="default"/>
          <w:highlight w:val="none"/>
          <w:lang w:val="en-US" w:eastAsia="zh-CN"/>
        </w:rPr>
        <w:t>土壤样品的</w:t>
      </w:r>
      <w:r>
        <w:rPr>
          <w:rFonts w:hint="default"/>
          <w:highlight w:val="none"/>
        </w:rPr>
        <w:t>检测指标包括</w:t>
      </w:r>
      <w:r>
        <w:rPr>
          <w:rFonts w:hint="default" w:ascii="Times New Roman" w:hAnsi="Times New Roman" w:eastAsia="宋体" w:cs="Times New Roman"/>
          <w:color w:val="auto"/>
          <w:highlight w:val="none"/>
          <w:lang w:val="en-US" w:eastAsia="zh-CN"/>
        </w:rPr>
        <w:t>《土壤环境质量 建设用地土壤污染风险管控标准（试行）》（GB36600-2018）中</w:t>
      </w:r>
      <w:r>
        <w:rPr>
          <w:rFonts w:hint="eastAsia" w:ascii="Times New Roman" w:hAnsi="Times New Roman" w:eastAsia="宋体" w:cs="Times New Roman"/>
          <w:color w:val="auto"/>
          <w:highlight w:val="none"/>
          <w:lang w:val="en-US" w:eastAsia="zh-CN"/>
        </w:rPr>
        <w:t>表1</w:t>
      </w:r>
      <w:r>
        <w:rPr>
          <w:rFonts w:hint="default" w:ascii="Times New Roman" w:hAnsi="Times New Roman" w:eastAsia="宋体" w:cs="Times New Roman"/>
          <w:color w:val="auto"/>
          <w:highlight w:val="none"/>
          <w:lang w:val="en-US" w:eastAsia="zh-CN"/>
        </w:rPr>
        <w:t>的45项基本项</w:t>
      </w:r>
      <w:r>
        <w:rPr>
          <w:rFonts w:hint="eastAsia" w:ascii="Times New Roman" w:hAnsi="Times New Roman" w:eastAsia="宋体" w:cs="Times New Roman"/>
          <w:color w:val="auto"/>
          <w:highlight w:val="none"/>
          <w:lang w:val="en-US" w:eastAsia="zh-CN"/>
        </w:rPr>
        <w:t>；表2中氰化物、挥发性有机物（4项）、半挥发性有机物（10项）和</w:t>
      </w:r>
      <w:r>
        <w:rPr>
          <w:rFonts w:hint="default" w:ascii="Times New Roman" w:hAnsi="Times New Roman" w:eastAsia="宋体" w:cs="Times New Roman"/>
          <w:color w:val="auto"/>
          <w:highlight w:val="none"/>
          <w:lang w:val="en-US" w:eastAsia="zh-CN"/>
        </w:rPr>
        <w:t>石油烃（C</w:t>
      </w:r>
      <w:r>
        <w:rPr>
          <w:rFonts w:hint="default" w:ascii="Times New Roman" w:hAnsi="Times New Roman" w:eastAsia="宋体" w:cs="Times New Roman"/>
          <w:color w:val="auto"/>
          <w:highlight w:val="none"/>
          <w:vertAlign w:val="subscript"/>
          <w:lang w:val="en-US" w:eastAsia="zh-CN"/>
        </w:rPr>
        <w:t>10</w:t>
      </w:r>
      <w:r>
        <w:rPr>
          <w:rFonts w:hint="default" w:ascii="Times New Roman" w:hAnsi="Times New Roman" w:eastAsia="宋体" w:cs="Times New Roman"/>
          <w:color w:val="auto"/>
          <w:highlight w:val="none"/>
          <w:lang w:val="en-US" w:eastAsia="zh-CN"/>
        </w:rPr>
        <w:t>-C</w:t>
      </w:r>
      <w:r>
        <w:rPr>
          <w:rFonts w:hint="default" w:ascii="Times New Roman" w:hAnsi="Times New Roman" w:eastAsia="宋体" w:cs="Times New Roman"/>
          <w:color w:val="auto"/>
          <w:highlight w:val="none"/>
          <w:vertAlign w:val="subscript"/>
          <w:lang w:val="en-US" w:eastAsia="zh-CN"/>
        </w:rPr>
        <w:t>40</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其它选测项包括pH值</w:t>
      </w:r>
      <w:r>
        <w:rPr>
          <w:rFonts w:hint="eastAsia" w:ascii="Times New Roman" w:hAnsi="Times New Roman" w:eastAsia="宋体" w:cs="Times New Roman"/>
          <w:color w:val="auto"/>
          <w:highlight w:val="none"/>
          <w:lang w:val="en-US" w:eastAsia="zh-CN"/>
        </w:rPr>
        <w:t>，《土壤环境质量 建设用地土壤污染风险管控标准》（DB 12/1311-2024）中的锌、氟化物、半挥发性有机物的多环芳烃（8项）</w:t>
      </w:r>
      <w:r>
        <w:rPr>
          <w:rFonts w:hint="default" w:ascii="Times New Roman" w:hAnsi="Times New Roman" w:eastAsia="宋体" w:cs="Times New Roman"/>
          <w:color w:val="auto"/>
          <w:highlight w:val="none"/>
          <w:lang w:val="en-US" w:eastAsia="zh-CN"/>
        </w:rPr>
        <w:t>。</w:t>
      </w:r>
    </w:p>
    <w:p w14:paraId="569C0E0A">
      <w:pPr>
        <w:rPr>
          <w:rFonts w:hint="eastAsia"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地下水样品检测参数与土壤样品检测参数相同</w:t>
      </w:r>
      <w:r>
        <w:rPr>
          <w:rFonts w:hint="eastAsia" w:cs="Times New Roman"/>
          <w:color w:val="auto"/>
          <w:sz w:val="24"/>
          <w:szCs w:val="24"/>
          <w:highlight w:val="none"/>
          <w:lang w:val="en-US" w:eastAsia="zh-CN"/>
        </w:rPr>
        <w:t>，另加测石油类、挥发酚、耗氧量、氨氮和阴离子表面活性剂。</w:t>
      </w:r>
    </w:p>
    <w:p w14:paraId="6AE202E4">
      <w:pPr>
        <w:rPr>
          <w:rFonts w:hint="default"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地</w:t>
      </w:r>
      <w:r>
        <w:rPr>
          <w:rFonts w:hint="eastAsia" w:ascii="Times New Roman" w:hAnsi="Times New Roman" w:cs="Times New Roman"/>
          <w:color w:val="auto"/>
          <w:sz w:val="24"/>
          <w:szCs w:val="24"/>
          <w:highlight w:val="none"/>
          <w:lang w:val="en-US" w:eastAsia="zh-CN"/>
        </w:rPr>
        <w:t>表</w:t>
      </w:r>
      <w:r>
        <w:rPr>
          <w:rFonts w:hint="default" w:ascii="Times New Roman" w:hAnsi="Times New Roman" w:cs="Times New Roman"/>
          <w:color w:val="auto"/>
          <w:sz w:val="24"/>
          <w:szCs w:val="24"/>
          <w:highlight w:val="none"/>
          <w:lang w:val="en-US" w:eastAsia="zh-CN"/>
        </w:rPr>
        <w:t>水样品检测参数与</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color w:val="auto"/>
          <w:sz w:val="24"/>
          <w:szCs w:val="24"/>
          <w:highlight w:val="none"/>
          <w:lang w:val="en-US" w:eastAsia="zh-CN"/>
        </w:rPr>
        <w:t>样品检测参数相同</w:t>
      </w:r>
      <w:r>
        <w:rPr>
          <w:rFonts w:hint="eastAsia" w:ascii="Times New Roman" w:hAnsi="Times New Roman" w:cs="Times New Roman"/>
          <w:color w:val="auto"/>
          <w:sz w:val="24"/>
          <w:szCs w:val="24"/>
          <w:highlight w:val="none"/>
          <w:lang w:val="en-US" w:eastAsia="zh-CN"/>
        </w:rPr>
        <w:t>。</w:t>
      </w:r>
    </w:p>
    <w:p w14:paraId="242F40E3">
      <w:pPr>
        <w:bidi w:val="0"/>
        <w:rPr>
          <w:rFonts w:hint="default"/>
          <w:lang w:val="en-US" w:eastAsia="zh-CN"/>
        </w:rPr>
      </w:pPr>
      <w:r>
        <w:rPr>
          <w:rFonts w:hint="default"/>
          <w:lang w:val="en-US" w:eastAsia="zh-CN"/>
        </w:rPr>
        <w:t>根据样品检测结果可知：</w:t>
      </w:r>
    </w:p>
    <w:p w14:paraId="29863FE2">
      <w:pPr>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val="en-US" w:eastAsia="zh-CN"/>
        </w:rPr>
        <w:t>1、土壤</w:t>
      </w:r>
      <w:r>
        <w:rPr>
          <w:rFonts w:hint="default" w:ascii="Times New Roman" w:hAnsi="Times New Roman" w:cs="Times New Roman"/>
          <w:color w:val="auto"/>
          <w:highlight w:val="none"/>
        </w:rPr>
        <w:t>pH值</w:t>
      </w:r>
      <w:r>
        <w:rPr>
          <w:rFonts w:hint="default" w:ascii="Times New Roman" w:hAnsi="Times New Roman" w:cs="Times New Roman"/>
          <w:color w:val="auto"/>
          <w:highlight w:val="none"/>
          <w:lang w:val="en-US" w:eastAsia="zh-CN"/>
        </w:rPr>
        <w:t>范围为</w:t>
      </w:r>
      <w:r>
        <w:rPr>
          <w:rFonts w:hint="eastAsia" w:cs="Times New Roman"/>
          <w:color w:val="auto"/>
          <w:highlight w:val="none"/>
          <w:lang w:val="en-US" w:eastAsia="zh-CN"/>
        </w:rPr>
        <w:t>8.57</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9.47</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kern w:val="0"/>
          <w:sz w:val="24"/>
          <w:szCs w:val="24"/>
          <w:highlight w:val="none"/>
          <w:lang w:val="en-US" w:eastAsia="zh-CN"/>
        </w:rPr>
        <w:t>重金属（六价铬）未检出，</w:t>
      </w:r>
      <w:r>
        <w:rPr>
          <w:rFonts w:hint="default" w:ascii="Times New Roman" w:hAnsi="Times New Roman" w:eastAsia="宋体" w:cs="Times New Roman"/>
          <w:color w:val="auto"/>
          <w:kern w:val="0"/>
          <w:sz w:val="24"/>
          <w:szCs w:val="24"/>
          <w:highlight w:val="none"/>
          <w:lang w:val="en-US" w:eastAsia="zh-CN"/>
        </w:rPr>
        <w:t>重金属（</w:t>
      </w:r>
      <w:r>
        <w:rPr>
          <w:rFonts w:hint="eastAsia" w:ascii="Times New Roman" w:hAnsi="Times New Roman" w:eastAsia="宋体" w:cs="Times New Roman"/>
          <w:color w:val="auto"/>
          <w:kern w:val="0"/>
          <w:sz w:val="24"/>
          <w:szCs w:val="24"/>
          <w:highlight w:val="none"/>
          <w:lang w:val="en-US" w:eastAsia="zh-CN"/>
        </w:rPr>
        <w:t>汞、砷、镉、铜、铅、镍</w:t>
      </w:r>
      <w:r>
        <w:rPr>
          <w:rFonts w:hint="default" w:ascii="Times New Roman" w:hAnsi="Times New Roman" w:eastAsia="宋体" w:cs="Times New Roman"/>
          <w:color w:val="auto"/>
          <w:kern w:val="0"/>
          <w:sz w:val="24"/>
          <w:szCs w:val="24"/>
          <w:highlight w:val="none"/>
          <w:lang w:val="en-US" w:eastAsia="zh-CN"/>
        </w:rPr>
        <w:t>）和石油烃（C</w:t>
      </w:r>
      <w:r>
        <w:rPr>
          <w:rFonts w:hint="default" w:ascii="Times New Roman" w:hAnsi="Times New Roman" w:eastAsia="宋体" w:cs="Times New Roman"/>
          <w:color w:val="auto"/>
          <w:kern w:val="0"/>
          <w:sz w:val="24"/>
          <w:szCs w:val="24"/>
          <w:highlight w:val="none"/>
          <w:vertAlign w:val="subscript"/>
          <w:lang w:val="en-US" w:eastAsia="zh-CN"/>
        </w:rPr>
        <w:t>10</w:t>
      </w:r>
      <w:r>
        <w:rPr>
          <w:rFonts w:hint="default" w:ascii="Times New Roman" w:hAnsi="Times New Roman" w:eastAsia="宋体" w:cs="Times New Roman"/>
          <w:color w:val="auto"/>
          <w:kern w:val="0"/>
          <w:sz w:val="24"/>
          <w:szCs w:val="24"/>
          <w:highlight w:val="none"/>
          <w:lang w:val="en-US" w:eastAsia="zh-CN"/>
        </w:rPr>
        <w:t>-C</w:t>
      </w:r>
      <w:r>
        <w:rPr>
          <w:rFonts w:hint="default" w:ascii="Times New Roman" w:hAnsi="Times New Roman" w:eastAsia="宋体" w:cs="Times New Roman"/>
          <w:color w:val="auto"/>
          <w:kern w:val="0"/>
          <w:sz w:val="24"/>
          <w:szCs w:val="24"/>
          <w:highlight w:val="none"/>
          <w:vertAlign w:val="subscript"/>
          <w:lang w:val="en-US" w:eastAsia="zh-CN"/>
        </w:rPr>
        <w:t>40</w:t>
      </w:r>
      <w:r>
        <w:rPr>
          <w:rFonts w:hint="default" w:ascii="Times New Roman" w:hAnsi="Times New Roman" w:eastAsia="宋体" w:cs="Times New Roman"/>
          <w:color w:val="auto"/>
          <w:kern w:val="0"/>
          <w:sz w:val="24"/>
          <w:szCs w:val="24"/>
          <w:highlight w:val="none"/>
          <w:lang w:val="en-US" w:eastAsia="zh-CN"/>
        </w:rPr>
        <w:t>）检出值</w:t>
      </w:r>
      <w:r>
        <w:rPr>
          <w:rFonts w:hint="default" w:ascii="Times New Roman" w:hAnsi="Times New Roman" w:cs="Times New Roman"/>
          <w:color w:val="auto"/>
          <w:sz w:val="24"/>
          <w:szCs w:val="24"/>
          <w:highlight w:val="none"/>
        </w:rPr>
        <w:t>均未超过《土壤环境质量</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建设用地土壤污染风险管控标准（试行）》（GB36600-2018）中</w:t>
      </w:r>
      <w:r>
        <w:rPr>
          <w:rFonts w:hint="eastAsia" w:cs="Times New Roman"/>
          <w:color w:val="auto"/>
          <w:sz w:val="24"/>
          <w:szCs w:val="24"/>
          <w:highlight w:val="none"/>
          <w:lang w:eastAsia="zh-CN"/>
        </w:rPr>
        <w:t>第一类</w:t>
      </w:r>
      <w:r>
        <w:rPr>
          <w:rFonts w:hint="default" w:ascii="Times New Roman" w:hAnsi="Times New Roman" w:cs="Times New Roman"/>
          <w:color w:val="auto"/>
          <w:sz w:val="24"/>
          <w:szCs w:val="24"/>
          <w:highlight w:val="none"/>
          <w:lang w:eastAsia="zh-CN"/>
        </w:rPr>
        <w:t>建设用地土壤污染风险筛选值</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kern w:val="0"/>
          <w:sz w:val="24"/>
          <w:szCs w:val="24"/>
          <w:highlight w:val="none"/>
          <w:lang w:val="en-US" w:eastAsia="zh-CN"/>
        </w:rPr>
        <w:t>土壤中锌、氟化物含量</w:t>
      </w:r>
      <w:r>
        <w:rPr>
          <w:rFonts w:hint="default" w:ascii="Times New Roman" w:hAnsi="Times New Roman" w:cs="Times New Roman"/>
          <w:color w:val="auto"/>
          <w:sz w:val="24"/>
          <w:szCs w:val="24"/>
          <w:highlight w:val="none"/>
        </w:rPr>
        <w:t>未超</w:t>
      </w:r>
      <w:r>
        <w:rPr>
          <w:rFonts w:hint="eastAsia" w:ascii="Times New Roman" w:hAnsi="Times New Roman" w:cs="Times New Roman"/>
          <w:color w:val="auto"/>
          <w:sz w:val="24"/>
          <w:szCs w:val="24"/>
          <w:highlight w:val="none"/>
          <w:lang w:val="en-US" w:eastAsia="zh-CN"/>
        </w:rPr>
        <w:t>过</w:t>
      </w:r>
      <w:r>
        <w:rPr>
          <w:rFonts w:hint="eastAsia" w:ascii="宋体" w:hAnsi="宋体" w:eastAsia="宋体" w:cs="宋体"/>
          <w:color w:val="auto"/>
          <w:kern w:val="0"/>
          <w:sz w:val="24"/>
          <w:szCs w:val="24"/>
          <w:highlight w:val="none"/>
          <w:lang w:val="en-US" w:eastAsia="zh-CN" w:bidi="ar"/>
        </w:rPr>
        <w:t>《土壤环境质量 建设用地土壤污染风险管控标准》（</w:t>
      </w:r>
      <w:r>
        <w:rPr>
          <w:rFonts w:hint="default" w:ascii="Times New Roman" w:hAnsi="Times New Roman" w:eastAsia="宋体" w:cs="Times New Roman"/>
          <w:color w:val="auto"/>
          <w:kern w:val="0"/>
          <w:sz w:val="24"/>
          <w:szCs w:val="24"/>
          <w:highlight w:val="none"/>
          <w:lang w:val="en-US" w:eastAsia="zh-CN" w:bidi="ar"/>
        </w:rPr>
        <w:t>DB12/ 1311-2024</w:t>
      </w:r>
      <w:r>
        <w:rPr>
          <w:rFonts w:hint="eastAsia" w:ascii="宋体" w:hAnsi="宋体" w:eastAsia="宋体" w:cs="宋体"/>
          <w:color w:val="auto"/>
          <w:kern w:val="0"/>
          <w:sz w:val="24"/>
          <w:szCs w:val="24"/>
          <w:highlight w:val="none"/>
          <w:lang w:val="en-US" w:eastAsia="zh-CN" w:bidi="ar"/>
        </w:rPr>
        <w:t>）中第</w:t>
      </w:r>
      <w:r>
        <w:rPr>
          <w:rFonts w:hint="eastAsia" w:ascii="宋体" w:hAnsi="宋体" w:cs="宋体"/>
          <w:color w:val="auto"/>
          <w:kern w:val="0"/>
          <w:sz w:val="24"/>
          <w:szCs w:val="24"/>
          <w:highlight w:val="none"/>
          <w:lang w:val="en-US" w:eastAsia="zh-CN" w:bidi="ar"/>
        </w:rPr>
        <w:t>一</w:t>
      </w:r>
      <w:r>
        <w:rPr>
          <w:rFonts w:hint="eastAsia" w:ascii="宋体" w:hAnsi="宋体" w:eastAsia="宋体" w:cs="宋体"/>
          <w:color w:val="auto"/>
          <w:kern w:val="0"/>
          <w:sz w:val="24"/>
          <w:szCs w:val="24"/>
          <w:highlight w:val="none"/>
          <w:lang w:val="en-US" w:eastAsia="zh-CN" w:bidi="ar"/>
        </w:rPr>
        <w:t>类用地筛选值</w:t>
      </w:r>
      <w:r>
        <w:rPr>
          <w:rFonts w:hint="eastAsia" w:ascii="宋体" w:hAnsi="宋体" w:cs="宋体"/>
          <w:color w:val="auto"/>
          <w:kern w:val="0"/>
          <w:sz w:val="24"/>
          <w:szCs w:val="24"/>
          <w:highlight w:val="none"/>
          <w:lang w:val="en-US" w:eastAsia="zh-CN" w:bidi="ar"/>
        </w:rPr>
        <w:t>。</w:t>
      </w:r>
      <w:r>
        <w:rPr>
          <w:rFonts w:hint="default" w:ascii="Times New Roman" w:hAnsi="Times New Roman" w:cs="Times New Roman"/>
          <w:color w:val="auto"/>
          <w:highlight w:val="none"/>
          <w:lang w:val="en-US" w:eastAsia="zh-CN"/>
        </w:rPr>
        <w:t>因此，所有采集的土壤样品的检测指标均不超标。</w:t>
      </w:r>
    </w:p>
    <w:p w14:paraId="7ACACFDD">
      <w:pPr>
        <w:bidi w:val="0"/>
        <w:rPr>
          <w:rFonts w:hint="default"/>
          <w:highlight w:val="yellow"/>
          <w:lang w:val="en-US" w:eastAsia="zh-CN"/>
        </w:rPr>
      </w:pPr>
      <w:r>
        <w:rPr>
          <w:rFonts w:hint="default" w:ascii="Times New Roman" w:hAnsi="Times New Roman" w:cs="Times New Roman"/>
          <w:color w:val="auto"/>
          <w:highlight w:val="none"/>
          <w:lang w:val="en-US" w:eastAsia="zh-CN"/>
        </w:rPr>
        <w:t>2、地下水样品pH值在</w:t>
      </w:r>
      <w:r>
        <w:rPr>
          <w:rFonts w:hint="eastAsia" w:cs="Times New Roman"/>
          <w:color w:val="auto"/>
          <w:highlight w:val="none"/>
          <w:lang w:val="en-US" w:eastAsia="zh-CN"/>
        </w:rPr>
        <w:t>8.1</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8.2</w:t>
      </w:r>
      <w:r>
        <w:rPr>
          <w:rFonts w:hint="default" w:ascii="Times New Roman" w:hAnsi="Times New Roman" w:cs="Times New Roman"/>
          <w:color w:val="auto"/>
          <w:highlight w:val="none"/>
          <w:lang w:val="en-US" w:eastAsia="zh-CN"/>
        </w:rPr>
        <w:t>之间；</w:t>
      </w:r>
      <w:r>
        <w:rPr>
          <w:rFonts w:hint="eastAsia" w:cs="Times New Roman"/>
          <w:color w:val="auto"/>
          <w:highlight w:val="none"/>
          <w:lang w:val="en-US" w:eastAsia="zh-CN"/>
        </w:rPr>
        <w:t>汞、</w:t>
      </w:r>
      <w:r>
        <w:rPr>
          <w:rFonts w:hint="default" w:ascii="Times New Roman" w:hAnsi="Times New Roman" w:cs="Times New Roman"/>
          <w:color w:val="auto"/>
          <w:highlight w:val="none"/>
          <w:lang w:val="en-US" w:eastAsia="zh-CN"/>
        </w:rPr>
        <w:t>砷、镉、六价铬、挥发性有机物</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半挥发性有机物</w:t>
      </w:r>
      <w:r>
        <w:rPr>
          <w:rFonts w:hint="eastAsia" w:cs="Times New Roman"/>
          <w:color w:val="auto"/>
          <w:highlight w:val="none"/>
          <w:lang w:val="en-US" w:eastAsia="zh-CN"/>
        </w:rPr>
        <w:t>、氰化物、挥发酚、阴离子表面活性剂、石油类含量</w:t>
      </w:r>
      <w:r>
        <w:rPr>
          <w:rFonts w:hint="default" w:ascii="Times New Roman" w:hAnsi="Times New Roman" w:cs="Times New Roman"/>
          <w:color w:val="auto"/>
          <w:highlight w:val="none"/>
          <w:lang w:val="en-US" w:eastAsia="zh-CN"/>
        </w:rPr>
        <w:t>均不超过方法检出限</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铜、镍、铅</w:t>
      </w:r>
      <w:r>
        <w:rPr>
          <w:rFonts w:hint="eastAsia" w:ascii="Times New Roman" w:hAnsi="Times New Roman" w:cs="Times New Roman"/>
          <w:color w:val="auto"/>
          <w:highlight w:val="none"/>
          <w:lang w:val="en-US" w:eastAsia="zh-CN"/>
        </w:rPr>
        <w:t>、锌、氟化物、耗氧量、氨氮</w:t>
      </w:r>
      <w:r>
        <w:rPr>
          <w:rFonts w:hint="default" w:ascii="Times New Roman" w:hAnsi="Times New Roman" w:cs="Times New Roman"/>
          <w:color w:val="auto"/>
          <w:highlight w:val="none"/>
          <w:lang w:val="en-US" w:eastAsia="zh-CN"/>
        </w:rPr>
        <w:t>检出值均不超过《地下水质量标准》（GB/T 14848-2017）中Ⅳ类限值。石油烃（C</w:t>
      </w:r>
      <w:r>
        <w:rPr>
          <w:rFonts w:hint="default" w:ascii="Times New Roman" w:hAnsi="Times New Roman" w:cs="Times New Roman"/>
          <w:color w:val="auto"/>
          <w:highlight w:val="none"/>
          <w:vertAlign w:val="subscript"/>
          <w:lang w:val="en-US" w:eastAsia="zh-CN"/>
        </w:rPr>
        <w:t>10</w:t>
      </w:r>
      <w:r>
        <w:rPr>
          <w:rFonts w:hint="default" w:ascii="Times New Roman" w:hAnsi="Times New Roman" w:cs="Times New Roman"/>
          <w:color w:val="auto"/>
          <w:highlight w:val="none"/>
          <w:lang w:val="en-US" w:eastAsia="zh-CN"/>
        </w:rPr>
        <w:t>-C</w:t>
      </w:r>
      <w:r>
        <w:rPr>
          <w:rFonts w:hint="default" w:ascii="Times New Roman" w:hAnsi="Times New Roman" w:cs="Times New Roman"/>
          <w:color w:val="auto"/>
          <w:highlight w:val="none"/>
          <w:vertAlign w:val="subscript"/>
          <w:lang w:val="en-US" w:eastAsia="zh-CN"/>
        </w:rPr>
        <w:t>40</w:t>
      </w:r>
      <w:r>
        <w:rPr>
          <w:rFonts w:hint="default" w:ascii="Times New Roman" w:hAnsi="Times New Roman" w:cs="Times New Roman"/>
          <w:color w:val="auto"/>
          <w:highlight w:val="none"/>
          <w:lang w:val="en-US" w:eastAsia="zh-CN"/>
        </w:rPr>
        <w:t>）含量不超过《上海市建设用地土壤污染状况调查、风险评估、风险管控与修复方案编制、风险管控与修复效果评估工作的补充规定（试行）》规定的</w:t>
      </w:r>
      <w:r>
        <w:rPr>
          <w:rFonts w:hint="eastAsia" w:cs="Times New Roman"/>
          <w:color w:val="auto"/>
          <w:highlight w:val="none"/>
          <w:lang w:val="en-US" w:eastAsia="zh-CN"/>
        </w:rPr>
        <w:t>第一类</w:t>
      </w:r>
      <w:r>
        <w:rPr>
          <w:rFonts w:hint="default" w:ascii="Times New Roman" w:hAnsi="Times New Roman" w:cs="Times New Roman"/>
          <w:color w:val="auto"/>
          <w:highlight w:val="none"/>
          <w:lang w:val="en-US" w:eastAsia="zh-CN"/>
        </w:rPr>
        <w:t>用地筛选值</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highlight w:val="none"/>
          <w:lang w:val="en-US" w:eastAsia="zh-CN"/>
        </w:rPr>
        <w:t>因此，所有</w:t>
      </w:r>
      <w:r>
        <w:rPr>
          <w:rFonts w:hint="eastAsia" w:ascii="Times New Roman" w:hAnsi="Times New Roman" w:cs="Times New Roman"/>
          <w:color w:val="auto"/>
          <w:highlight w:val="none"/>
          <w:lang w:val="en-US" w:eastAsia="zh-CN"/>
        </w:rPr>
        <w:t>采集的</w:t>
      </w:r>
      <w:r>
        <w:rPr>
          <w:rFonts w:hint="default" w:ascii="Times New Roman" w:hAnsi="Times New Roman" w:cs="Times New Roman"/>
          <w:color w:val="auto"/>
          <w:highlight w:val="none"/>
          <w:lang w:val="en-US" w:eastAsia="zh-CN"/>
        </w:rPr>
        <w:t>地下水样品的检测指标均不超标。</w:t>
      </w:r>
    </w:p>
    <w:p w14:paraId="014A4375">
      <w:pPr>
        <w:bidi w:val="0"/>
        <w:rPr>
          <w:rFonts w:hint="eastAsia"/>
          <w:lang w:val="en-US" w:eastAsia="zh-CN"/>
        </w:rPr>
      </w:pPr>
      <w:r>
        <w:rPr>
          <w:rFonts w:hint="default" w:ascii="Times New Roman" w:hAnsi="Times New Roman" w:eastAsia="宋体" w:cs="Times New Roman"/>
          <w:b/>
          <w:bCs/>
          <w:color w:val="auto"/>
          <w:highlight w:val="none"/>
        </w:rPr>
        <w:t>综上，</w:t>
      </w:r>
      <w:r>
        <w:rPr>
          <w:rFonts w:hint="default" w:ascii="Times New Roman" w:hAnsi="Times New Roman" w:eastAsia="宋体" w:cs="Times New Roman"/>
          <w:b/>
          <w:bCs/>
          <w:color w:val="auto"/>
          <w:highlight w:val="none"/>
          <w:lang w:eastAsia="zh-CN"/>
        </w:rPr>
        <w:t>本地块</w:t>
      </w:r>
      <w:r>
        <w:rPr>
          <w:rFonts w:hint="default" w:ascii="Times New Roman" w:hAnsi="Times New Roman" w:cs="Times New Roman"/>
          <w:b/>
          <w:bCs/>
          <w:color w:val="auto"/>
          <w:highlight w:val="none"/>
          <w:lang w:val="en-US" w:eastAsia="zh-CN"/>
        </w:rPr>
        <w:t>土壤中</w:t>
      </w:r>
      <w:r>
        <w:rPr>
          <w:rFonts w:hint="eastAsia" w:ascii="Times New Roman" w:hAnsi="Times New Roman" w:cs="Times New Roman"/>
          <w:b/>
          <w:bCs/>
          <w:color w:val="auto"/>
          <w:highlight w:val="none"/>
          <w:lang w:val="en-US" w:eastAsia="zh-CN"/>
        </w:rPr>
        <w:t>重金属（六价铬）未检出，</w:t>
      </w:r>
      <w:r>
        <w:rPr>
          <w:rFonts w:hint="default" w:ascii="Times New Roman" w:hAnsi="Times New Roman" w:cs="Times New Roman"/>
          <w:b/>
          <w:bCs/>
          <w:color w:val="auto"/>
          <w:highlight w:val="none"/>
          <w:lang w:val="en-US" w:eastAsia="zh-CN"/>
        </w:rPr>
        <w:t>重金属（</w:t>
      </w:r>
      <w:r>
        <w:rPr>
          <w:rFonts w:hint="eastAsia" w:cs="Times New Roman"/>
          <w:b/>
          <w:bCs/>
          <w:color w:val="auto"/>
          <w:highlight w:val="none"/>
          <w:lang w:val="en-US" w:eastAsia="zh-CN"/>
        </w:rPr>
        <w:t>汞、砷、镉、铜、铅、镍</w:t>
      </w:r>
      <w:r>
        <w:rPr>
          <w:rFonts w:hint="default" w:ascii="Times New Roman" w:hAnsi="Times New Roman" w:cs="Times New Roman"/>
          <w:b/>
          <w:bCs/>
          <w:color w:val="auto"/>
          <w:highlight w:val="none"/>
          <w:lang w:val="en-US" w:eastAsia="zh-CN"/>
        </w:rPr>
        <w:t>）和石油烃（C</w:t>
      </w:r>
      <w:r>
        <w:rPr>
          <w:rFonts w:hint="default" w:ascii="Times New Roman" w:hAnsi="Times New Roman" w:cs="Times New Roman"/>
          <w:b/>
          <w:bCs/>
          <w:color w:val="auto"/>
          <w:highlight w:val="none"/>
          <w:vertAlign w:val="subscript"/>
          <w:lang w:val="en-US" w:eastAsia="zh-CN"/>
        </w:rPr>
        <w:t>10</w:t>
      </w:r>
      <w:r>
        <w:rPr>
          <w:rFonts w:hint="default" w:ascii="Times New Roman" w:hAnsi="Times New Roman" w:cs="Times New Roman"/>
          <w:b/>
          <w:bCs/>
          <w:color w:val="auto"/>
          <w:highlight w:val="none"/>
          <w:lang w:val="en-US" w:eastAsia="zh-CN"/>
        </w:rPr>
        <w:t>-C</w:t>
      </w:r>
      <w:r>
        <w:rPr>
          <w:rFonts w:hint="default" w:ascii="Times New Roman" w:hAnsi="Times New Roman" w:cs="Times New Roman"/>
          <w:b/>
          <w:bCs/>
          <w:color w:val="auto"/>
          <w:highlight w:val="none"/>
          <w:vertAlign w:val="subscript"/>
          <w:lang w:val="en-US" w:eastAsia="zh-CN"/>
        </w:rPr>
        <w:t>40</w:t>
      </w:r>
      <w:r>
        <w:rPr>
          <w:rFonts w:hint="default" w:ascii="Times New Roman" w:hAnsi="Times New Roman" w:cs="Times New Roman"/>
          <w:b/>
          <w:bCs/>
          <w:color w:val="auto"/>
          <w:highlight w:val="none"/>
          <w:lang w:val="en-US" w:eastAsia="zh-CN"/>
        </w:rPr>
        <w:t>）检出值均不超过《土壤环境质量建设用地土壤污染风险管控标准（试行）》（GB36600-2018）第一类用地土壤污染风险筛选值</w:t>
      </w:r>
      <w:r>
        <w:rPr>
          <w:rFonts w:hint="eastAsia" w:ascii="Times New Roman" w:hAnsi="Times New Roman" w:cs="Times New Roman"/>
          <w:b/>
          <w:bCs/>
          <w:color w:val="auto"/>
          <w:highlight w:val="none"/>
          <w:lang w:val="en-US" w:eastAsia="zh-CN"/>
        </w:rPr>
        <w:t>；</w:t>
      </w:r>
      <w:r>
        <w:rPr>
          <w:rFonts w:hint="eastAsia" w:cs="Times New Roman"/>
          <w:b/>
          <w:bCs/>
          <w:color w:val="auto"/>
          <w:highlight w:val="none"/>
          <w:lang w:val="en-US" w:eastAsia="zh-CN"/>
        </w:rPr>
        <w:t>重金属锌和氟化物的检出值均不超过《</w:t>
      </w:r>
      <w:r>
        <w:rPr>
          <w:rFonts w:hint="default" w:ascii="Times New Roman" w:hAnsi="Times New Roman" w:cs="Times New Roman"/>
          <w:b/>
          <w:bCs/>
          <w:color w:val="auto"/>
          <w:highlight w:val="none"/>
        </w:rPr>
        <w:t>土壤环境质量建设用地土壤污染风险管控标准</w:t>
      </w:r>
      <w:r>
        <w:rPr>
          <w:rFonts w:hint="eastAsia" w:cs="Times New Roman"/>
          <w:b/>
          <w:bCs/>
          <w:color w:val="auto"/>
          <w:highlight w:val="none"/>
          <w:lang w:val="en-US" w:eastAsia="zh-CN"/>
        </w:rPr>
        <w:t>》（DB12/1311-2024）</w:t>
      </w:r>
      <w:r>
        <w:rPr>
          <w:rFonts w:hint="default" w:ascii="Times New Roman" w:hAnsi="Times New Roman" w:cs="Times New Roman"/>
          <w:b/>
          <w:bCs/>
          <w:color w:val="auto"/>
          <w:highlight w:val="none"/>
        </w:rPr>
        <w:t>中</w:t>
      </w:r>
      <w:r>
        <w:rPr>
          <w:rFonts w:hint="default" w:ascii="Times New Roman" w:hAnsi="Times New Roman" w:cs="Times New Roman"/>
          <w:b/>
          <w:bCs/>
          <w:color w:val="auto"/>
          <w:highlight w:val="none"/>
          <w:lang w:eastAsia="zh-CN"/>
        </w:rPr>
        <w:t>第一类用地筛选值</w:t>
      </w:r>
      <w:r>
        <w:rPr>
          <w:rFonts w:hint="eastAsia"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地下水中的石油烃</w:t>
      </w:r>
      <w:r>
        <w:rPr>
          <w:rFonts w:hint="default" w:ascii="Times New Roman" w:hAnsi="Times New Roman" w:cs="Times New Roman"/>
          <w:b/>
          <w:bCs/>
          <w:color w:val="auto"/>
          <w:highlight w:val="none"/>
          <w:lang w:val="en-US" w:eastAsia="zh-CN"/>
        </w:rPr>
        <w:t>（C</w:t>
      </w:r>
      <w:r>
        <w:rPr>
          <w:rFonts w:hint="default" w:ascii="Times New Roman" w:hAnsi="Times New Roman" w:cs="Times New Roman"/>
          <w:b/>
          <w:bCs/>
          <w:color w:val="auto"/>
          <w:highlight w:val="none"/>
          <w:vertAlign w:val="subscript"/>
          <w:lang w:val="en-US" w:eastAsia="zh-CN"/>
        </w:rPr>
        <w:t>10</w:t>
      </w:r>
      <w:r>
        <w:rPr>
          <w:rFonts w:hint="default" w:ascii="Times New Roman" w:hAnsi="Times New Roman" w:cs="Times New Roman"/>
          <w:b/>
          <w:bCs/>
          <w:color w:val="auto"/>
          <w:highlight w:val="none"/>
          <w:lang w:val="en-US" w:eastAsia="zh-CN"/>
        </w:rPr>
        <w:t>-C</w:t>
      </w:r>
      <w:r>
        <w:rPr>
          <w:rFonts w:hint="default" w:ascii="Times New Roman" w:hAnsi="Times New Roman" w:cs="Times New Roman"/>
          <w:b/>
          <w:bCs/>
          <w:color w:val="auto"/>
          <w:highlight w:val="none"/>
          <w:vertAlign w:val="subscript"/>
          <w:lang w:val="en-US" w:eastAsia="zh-CN"/>
        </w:rPr>
        <w:t>40</w:t>
      </w:r>
      <w:r>
        <w:rPr>
          <w:rFonts w:hint="default" w:ascii="Times New Roman" w:hAnsi="Times New Roman" w:cs="Times New Roman"/>
          <w:b/>
          <w:bCs/>
          <w:color w:val="auto"/>
          <w:highlight w:val="none"/>
          <w:lang w:val="en-US" w:eastAsia="zh-CN"/>
        </w:rPr>
        <w:t>）</w:t>
      </w:r>
      <w:r>
        <w:rPr>
          <w:rFonts w:hint="default" w:ascii="Times New Roman" w:hAnsi="Times New Roman" w:eastAsia="宋体" w:cs="Times New Roman"/>
          <w:b/>
          <w:bCs/>
          <w:color w:val="auto"/>
          <w:highlight w:val="none"/>
          <w:lang w:val="en-US" w:eastAsia="zh-CN"/>
        </w:rPr>
        <w:t>含量不超过《上海市建设用地土壤污染状况调查、风险评估、风险管控与修复方案编制、风险管控与修复效果评估工作的补充规定（试行）》规定的第一类用地筛选值</w:t>
      </w:r>
      <w:r>
        <w:rPr>
          <w:rFonts w:hint="eastAsia" w:ascii="Times New Roman" w:hAnsi="Times New Roman" w:eastAsia="宋体" w:cs="Times New Roman"/>
          <w:b/>
          <w:bCs/>
          <w:color w:val="auto"/>
          <w:highlight w:val="none"/>
          <w:lang w:val="en-US" w:eastAsia="zh-CN"/>
        </w:rPr>
        <w:t>，</w:t>
      </w:r>
      <w:r>
        <w:rPr>
          <w:rFonts w:hint="default" w:ascii="Times New Roman" w:hAnsi="Times New Roman" w:eastAsia="宋体" w:cs="Times New Roman"/>
          <w:b/>
          <w:bCs/>
          <w:color w:val="auto"/>
          <w:sz w:val="24"/>
          <w:szCs w:val="24"/>
          <w:highlight w:val="none"/>
          <w:lang w:val="en-US" w:eastAsia="zh-CN"/>
        </w:rPr>
        <w:t>地下水中的其他污染物含量不超过《地下水质量标准》（GB/T14848-2017）规定的IV类限值。本</w:t>
      </w:r>
      <w:r>
        <w:rPr>
          <w:rFonts w:hint="default" w:ascii="Times New Roman" w:hAnsi="Times New Roman" w:eastAsia="宋体" w:cs="Times New Roman"/>
          <w:b/>
          <w:bCs/>
          <w:color w:val="auto"/>
          <w:kern w:val="0"/>
          <w:highlight w:val="none"/>
          <w:lang w:eastAsia="zh-CN"/>
        </w:rPr>
        <w:t>地块</w:t>
      </w:r>
      <w:r>
        <w:rPr>
          <w:rFonts w:hint="default" w:ascii="Times New Roman" w:hAnsi="Times New Roman" w:eastAsia="宋体" w:cs="Times New Roman"/>
          <w:b/>
          <w:bCs/>
          <w:color w:val="auto"/>
          <w:highlight w:val="none"/>
        </w:rPr>
        <w:t>土壤</w:t>
      </w:r>
      <w:r>
        <w:rPr>
          <w:rFonts w:hint="default" w:ascii="Times New Roman" w:hAnsi="Times New Roman" w:cs="Times New Roman"/>
          <w:b/>
          <w:bCs/>
          <w:color w:val="auto"/>
          <w:highlight w:val="none"/>
          <w:lang w:val="en-US" w:eastAsia="zh-CN"/>
        </w:rPr>
        <w:t>和地下水</w:t>
      </w:r>
      <w:r>
        <w:rPr>
          <w:rFonts w:hint="default" w:ascii="Times New Roman" w:hAnsi="Times New Roman" w:eastAsia="宋体" w:cs="Times New Roman"/>
          <w:b/>
          <w:bCs/>
          <w:color w:val="auto"/>
          <w:highlight w:val="none"/>
        </w:rPr>
        <w:t>符合</w:t>
      </w:r>
      <w:r>
        <w:rPr>
          <w:rFonts w:hint="default" w:ascii="Times New Roman" w:hAnsi="Times New Roman" w:eastAsia="宋体" w:cs="Times New Roman"/>
          <w:b/>
          <w:bCs/>
          <w:color w:val="auto"/>
          <w:highlight w:val="none"/>
          <w:lang w:val="en-US" w:eastAsia="zh-CN"/>
        </w:rPr>
        <w:t>城市建设用地中的居住用地</w:t>
      </w:r>
      <w:r>
        <w:rPr>
          <w:rFonts w:hint="default" w:ascii="Times New Roman" w:hAnsi="Times New Roman" w:eastAsia="宋体" w:cs="Times New Roman"/>
          <w:b/>
          <w:bCs/>
          <w:color w:val="auto"/>
          <w:highlight w:val="none"/>
        </w:rPr>
        <w:t>的土壤环境质量要求，不属于污染地块</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无需进一步补充调查工作</w:t>
      </w:r>
      <w:r>
        <w:rPr>
          <w:rFonts w:hint="default" w:ascii="Times New Roman" w:hAnsi="Times New Roman" w:eastAsia="宋体" w:cs="Times New Roman"/>
          <w:b/>
          <w:bCs/>
          <w:color w:val="auto"/>
          <w:highlight w:val="none"/>
        </w:rPr>
        <w:t>。</w:t>
      </w:r>
      <w:bookmarkStart w:id="18" w:name="_GoBack"/>
      <w:bookmarkEnd w:id="18"/>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F1">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6D0A">
    <w:pPr>
      <w:pStyle w:val="5"/>
      <w:spacing w:before="0" w:beforeLines="0" w:after="0" w:afterLines="0"/>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D517">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85D3C">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72AA">
    <w:pPr>
      <w:pStyle w:val="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9606B">
                          <w:pPr>
                            <w:pStyle w:val="5"/>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19606B">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1787">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5BA31">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2F3D6">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128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52654"/>
    <w:multiLevelType w:val="multilevel"/>
    <w:tmpl w:val="F8752654"/>
    <w:lvl w:ilvl="0" w:tentative="0">
      <w:start w:val="1"/>
      <w:numFmt w:val="decimal"/>
      <w:pStyle w:val="2"/>
      <w:lvlText w:val="%1"/>
      <w:lvlJc w:val="left"/>
      <w:pPr>
        <w:ind w:left="425" w:hanging="425"/>
      </w:pPr>
    </w:lvl>
    <w:lvl w:ilvl="1" w:tentative="0">
      <w:start w:val="1"/>
      <w:numFmt w:val="decimal"/>
      <w:lvlText w:val="%1.%2"/>
      <w:lvlJc w:val="left"/>
      <w:pPr>
        <w:tabs>
          <w:tab w:val="left" w:pos="420"/>
        </w:tabs>
        <w:ind w:left="1417"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276"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MjljNTlhZjZhNjEyNjJkMWE4OWRhYzJmZmEzOWUifQ=="/>
  </w:docVars>
  <w:rsids>
    <w:rsidRoot w:val="00000000"/>
    <w:rsid w:val="09666ABB"/>
    <w:rsid w:val="0AD007F3"/>
    <w:rsid w:val="0BC40B44"/>
    <w:rsid w:val="0E5A0440"/>
    <w:rsid w:val="15D47FCB"/>
    <w:rsid w:val="178859F3"/>
    <w:rsid w:val="17B40E6D"/>
    <w:rsid w:val="1B536D59"/>
    <w:rsid w:val="1E6426C7"/>
    <w:rsid w:val="20425F4E"/>
    <w:rsid w:val="235958FF"/>
    <w:rsid w:val="23D518B5"/>
    <w:rsid w:val="2C2B1183"/>
    <w:rsid w:val="2E623B83"/>
    <w:rsid w:val="2EA20841"/>
    <w:rsid w:val="2EA9088F"/>
    <w:rsid w:val="3CCB2476"/>
    <w:rsid w:val="43FD7B7C"/>
    <w:rsid w:val="44245A83"/>
    <w:rsid w:val="4586598F"/>
    <w:rsid w:val="4A6609C9"/>
    <w:rsid w:val="53844374"/>
    <w:rsid w:val="574E35DC"/>
    <w:rsid w:val="57F91A7C"/>
    <w:rsid w:val="58EC10C3"/>
    <w:rsid w:val="5D532C4B"/>
    <w:rsid w:val="60A35BAB"/>
    <w:rsid w:val="66853B29"/>
    <w:rsid w:val="6C1F0CF3"/>
    <w:rsid w:val="6D556DEA"/>
    <w:rsid w:val="729055BB"/>
    <w:rsid w:val="736418AC"/>
    <w:rsid w:val="74FF31B3"/>
    <w:rsid w:val="75B710B1"/>
    <w:rsid w:val="777504B6"/>
    <w:rsid w:val="7BA61788"/>
    <w:rsid w:val="7D93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5" w:beforeLines="25" w:after="25" w:afterLines="25"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numPr>
        <w:ilvl w:val="0"/>
        <w:numId w:val="1"/>
      </w:numPr>
      <w:spacing w:before="100" w:beforeLines="100" w:after="50" w:afterLines="50" w:line="360" w:lineRule="auto"/>
      <w:ind w:left="0" w:firstLine="0" w:firstLineChars="0"/>
      <w:jc w:val="center"/>
      <w:outlineLvl w:val="0"/>
    </w:pPr>
    <w:rPr>
      <w:rFonts w:eastAsia="黑体"/>
      <w:b/>
      <w:kern w:val="44"/>
      <w:sz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qFormat/>
    <w:uiPriority w:val="0"/>
    <w:pPr>
      <w:spacing w:after="120" w:afterLines="0" w:afterAutospacing="0"/>
    </w:pPr>
  </w:style>
  <w:style w:type="paragraph" w:styleId="5">
    <w:name w:val="footer"/>
    <w:basedOn w:val="1"/>
    <w:qFormat/>
    <w:uiPriority w:val="99"/>
    <w:pPr>
      <w:tabs>
        <w:tab w:val="center" w:pos="4153"/>
        <w:tab w:val="right" w:pos="8306"/>
      </w:tabs>
      <w:snapToGrid w:val="0"/>
      <w:spacing w:line="240" w:lineRule="auto"/>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39"/>
    <w:pPr>
      <w:tabs>
        <w:tab w:val="left" w:pos="284"/>
        <w:tab w:val="right" w:leader="dot" w:pos="8296"/>
      </w:tabs>
      <w:ind w:firstLine="0" w:firstLineChars="0"/>
    </w:pPr>
  </w:style>
  <w:style w:type="paragraph" w:styleId="8">
    <w:name w:val="table of figures"/>
    <w:basedOn w:val="1"/>
    <w:next w:val="1"/>
    <w:qFormat/>
    <w:uiPriority w:val="0"/>
    <w:pPr>
      <w:ind w:leftChars="200" w:hanging="200" w:hangingChars="200"/>
    </w:pPr>
  </w:style>
  <w:style w:type="character" w:customStyle="1" w:styleId="11">
    <w:name w:val="fontstyle01"/>
    <w:qFormat/>
    <w:uiPriority w:val="0"/>
    <w:rPr>
      <w:rFonts w:hint="default" w:ascii="CIDFont+F1" w:hAnsi="CIDFont+F1"/>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2275</Words>
  <Characters>2412</Characters>
  <Lines>0</Lines>
  <Paragraphs>0</Paragraphs>
  <TotalTime>1</TotalTime>
  <ScaleCrop>false</ScaleCrop>
  <LinksUpToDate>false</LinksUpToDate>
  <CharactersWithSpaces>2421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2021-10-12T07:54:00Z</dcterms:created>
  <dc:creator>SY</dc:creator>
  <cp:lastModifiedBy>Heart sea</cp:lastModifiedBy>
  <dcterms:modified xsi:type="dcterms:W3CDTF">2025-12-18T02:24:10Z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A8E30E1230144C8F8FC15B5962F52DD1_13</vt:lpwstr>
  </property>
  <property fmtid="{D5CDD505-2E9C-101B-9397-08002B2CF9AE}" pid="4" name="KSOTemplateDocerSaveRecord">
    <vt:lpwstr>eyJoZGlkIjoiMTU2MWM4MzY2NzQzZmNkMDVkMmQ5Mjk3Mzk1OTkxYTMiLCJ1c2VySWQiOiI0MDk4MTQ4NDMifQ==</vt:lpwstr>
  </property>
</Properties>
</file>